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BCE57" w14:textId="6D00885D" w:rsidR="00E16D2E" w:rsidRPr="00FE493B" w:rsidRDefault="002031D9" w:rsidP="009E0A8F">
      <w:pPr>
        <w:pStyle w:val="Ingetavstnd"/>
        <w:spacing w:before="600" w:after="120"/>
        <w:rPr>
          <w:rFonts w:ascii="Arial" w:hAnsi="Arial" w:cs="Arial"/>
          <w:b/>
          <w:sz w:val="40"/>
          <w:szCs w:val="40"/>
        </w:rPr>
      </w:pPr>
      <w:bookmarkStart w:id="0" w:name="_Toc458005258"/>
      <w:bookmarkStart w:id="1" w:name="_Toc467559862"/>
      <w:bookmarkStart w:id="2" w:name="_Toc467560184"/>
      <w:bookmarkStart w:id="3" w:name="_Toc468341380"/>
      <w:bookmarkStart w:id="4" w:name="_GoBack"/>
      <w:r w:rsidRPr="00FE493B">
        <w:rPr>
          <w:rFonts w:ascii="Arial" w:hAnsi="Arial" w:cs="Arial"/>
          <w:b/>
          <w:sz w:val="40"/>
          <w:szCs w:val="40"/>
        </w:rPr>
        <w:t>STATISTIKENS FRAMSTÄLLNING</w:t>
      </w:r>
    </w:p>
    <w:bookmarkEnd w:id="4"/>
    <w:p w14:paraId="7A579CAB" w14:textId="3E0EF729" w:rsidR="008D2C61" w:rsidRPr="008D2C61" w:rsidRDefault="00742850" w:rsidP="008D2C61">
      <w:pPr>
        <w:pStyle w:val="Ingetavstnd"/>
        <w:spacing w:before="120" w:after="120"/>
        <w:rPr>
          <w:rFonts w:ascii="Arial" w:hAnsi="Arial" w:cs="Arial"/>
          <w:b/>
          <w:sz w:val="33"/>
          <w:szCs w:val="33"/>
        </w:rPr>
      </w:pPr>
      <w:r>
        <w:rPr>
          <w:rFonts w:ascii="Arial" w:hAnsi="Arial" w:cs="Arial"/>
          <w:b/>
          <w:sz w:val="33"/>
          <w:szCs w:val="33"/>
        </w:rPr>
        <w:t>Produktion och användning av biogas och rötrester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2"/>
      </w:tblGrid>
      <w:tr w:rsidR="00365688" w:rsidRPr="008E28D9" w14:paraId="2FA44649" w14:textId="77777777" w:rsidTr="007C5D05">
        <w:trPr>
          <w:cantSplit/>
          <w:trHeight w:hRule="exact" w:val="5046"/>
        </w:trPr>
        <w:tc>
          <w:tcPr>
            <w:tcW w:w="6792" w:type="dxa"/>
          </w:tcPr>
          <w:p w14:paraId="0E224DC0" w14:textId="77777777" w:rsidR="00E30A09" w:rsidRPr="008E28D9" w:rsidRDefault="00E30A09" w:rsidP="00E30A09">
            <w:pPr>
              <w:pStyle w:val="Innehllsfrteckningsrubrik"/>
              <w:rPr>
                <w:rFonts w:cs="Arial"/>
                <w:sz w:val="22"/>
                <w:szCs w:val="22"/>
              </w:rPr>
            </w:pPr>
            <w:r w:rsidRPr="008E28D9">
              <w:rPr>
                <w:rFonts w:cs="Arial"/>
                <w:sz w:val="22"/>
                <w:szCs w:val="22"/>
              </w:rPr>
              <w:t>Ämnesområde</w:t>
            </w:r>
          </w:p>
          <w:p w14:paraId="550D7B84" w14:textId="77777777" w:rsidR="008D2C61" w:rsidRPr="00F219F2" w:rsidRDefault="008D2C61" w:rsidP="008D2C61">
            <w:pPr>
              <w:rPr>
                <w:lang w:eastAsia="sv-SE"/>
              </w:rPr>
            </w:pPr>
            <w:r>
              <w:rPr>
                <w:lang w:eastAsia="sv-SE"/>
              </w:rPr>
              <w:t>Energi</w:t>
            </w:r>
          </w:p>
          <w:p w14:paraId="01485CB6" w14:textId="77777777" w:rsidR="00E30A09" w:rsidRPr="008E28D9" w:rsidRDefault="00E30A09" w:rsidP="00E30A09">
            <w:pPr>
              <w:pStyle w:val="Innehllsfrteckningsrubrik"/>
              <w:rPr>
                <w:rFonts w:cs="Arial"/>
                <w:sz w:val="22"/>
                <w:szCs w:val="22"/>
              </w:rPr>
            </w:pPr>
            <w:r w:rsidRPr="008E28D9">
              <w:rPr>
                <w:rFonts w:cs="Arial"/>
                <w:sz w:val="22"/>
                <w:szCs w:val="22"/>
              </w:rPr>
              <w:t>Statistikområde</w:t>
            </w:r>
          </w:p>
          <w:p w14:paraId="501958DB" w14:textId="77777777" w:rsidR="007C5D05" w:rsidRPr="00F219F2" w:rsidRDefault="007C5D05" w:rsidP="007C5D05">
            <w:pPr>
              <w:rPr>
                <w:lang w:eastAsia="sv-SE"/>
              </w:rPr>
            </w:pPr>
            <w:r>
              <w:rPr>
                <w:lang w:eastAsia="sv-SE"/>
              </w:rPr>
              <w:t>Tillförsel och användning av energi</w:t>
            </w:r>
          </w:p>
          <w:p w14:paraId="77729FE0" w14:textId="77777777" w:rsidR="00E30A09" w:rsidRPr="008E28D9" w:rsidRDefault="00E30A09" w:rsidP="00E30A09">
            <w:pPr>
              <w:pStyle w:val="Innehllsfrteckningsrubrik"/>
              <w:rPr>
                <w:rFonts w:cs="Arial"/>
                <w:sz w:val="22"/>
                <w:szCs w:val="22"/>
              </w:rPr>
            </w:pPr>
            <w:r w:rsidRPr="008E28D9">
              <w:rPr>
                <w:rFonts w:cs="Arial"/>
                <w:sz w:val="22"/>
                <w:szCs w:val="22"/>
              </w:rPr>
              <w:t>Produktkod</w:t>
            </w:r>
          </w:p>
          <w:p w14:paraId="036C4346" w14:textId="0B69D3E1" w:rsidR="007C5D05" w:rsidRPr="00F219F2" w:rsidRDefault="007C5D05" w:rsidP="007C5D05">
            <w:pPr>
              <w:rPr>
                <w:lang w:eastAsia="sv-SE"/>
              </w:rPr>
            </w:pPr>
            <w:r>
              <w:rPr>
                <w:lang w:eastAsia="sv-SE"/>
              </w:rPr>
              <w:t>EN01</w:t>
            </w:r>
            <w:r w:rsidR="00742850">
              <w:rPr>
                <w:lang w:eastAsia="sv-SE"/>
              </w:rPr>
              <w:t>24</w:t>
            </w:r>
          </w:p>
          <w:p w14:paraId="6B5D814F" w14:textId="77777777" w:rsidR="00E30A09" w:rsidRPr="008E28D9" w:rsidRDefault="00E30A09" w:rsidP="00E30A09">
            <w:pPr>
              <w:pStyle w:val="Innehllsfrteckningsrubrik"/>
              <w:rPr>
                <w:rFonts w:cs="Arial"/>
                <w:sz w:val="22"/>
                <w:szCs w:val="22"/>
              </w:rPr>
            </w:pPr>
            <w:r w:rsidRPr="008E28D9">
              <w:rPr>
                <w:rFonts w:cs="Arial"/>
                <w:sz w:val="22"/>
                <w:szCs w:val="22"/>
              </w:rPr>
              <w:t>Referenstid</w:t>
            </w:r>
          </w:p>
          <w:p w14:paraId="7D36AC55" w14:textId="62CE585B" w:rsidR="007C5D05" w:rsidRDefault="007C5D05" w:rsidP="007C5D05">
            <w:pPr>
              <w:rPr>
                <w:lang w:eastAsia="sv-SE"/>
              </w:rPr>
            </w:pPr>
            <w:r>
              <w:rPr>
                <w:lang w:eastAsia="sv-SE"/>
              </w:rPr>
              <w:t>År 201</w:t>
            </w:r>
            <w:r w:rsidR="00742850">
              <w:rPr>
                <w:lang w:eastAsia="sv-SE"/>
              </w:rPr>
              <w:t>8</w:t>
            </w:r>
          </w:p>
          <w:p w14:paraId="4330511B" w14:textId="77777777" w:rsidR="009E0A8F" w:rsidRPr="008E28D9" w:rsidRDefault="009E0A8F" w:rsidP="0015758C">
            <w:pPr>
              <w:rPr>
                <w:rFonts w:ascii="Verdana" w:hAnsi="Verdana"/>
                <w:color w:val="129AB0"/>
                <w:sz w:val="17"/>
                <w:szCs w:val="17"/>
              </w:rPr>
            </w:pPr>
          </w:p>
        </w:tc>
      </w:tr>
    </w:tbl>
    <w:p w14:paraId="4C293151" w14:textId="77777777" w:rsidR="00E556B6" w:rsidRPr="008E28D9" w:rsidRDefault="00E556B6" w:rsidP="00684904">
      <w:pPr>
        <w:pStyle w:val="Innehllsfrteckningsrubrik"/>
        <w:spacing w:after="120"/>
        <w:contextualSpacing w:val="0"/>
        <w:rPr>
          <w:rFonts w:cs="Arial"/>
          <w:sz w:val="22"/>
          <w:szCs w:val="22"/>
        </w:rPr>
      </w:pPr>
      <w:bookmarkStart w:id="5" w:name="_Toc467250894"/>
      <w:bookmarkStart w:id="6" w:name="_Toc467251726"/>
      <w:bookmarkStart w:id="7" w:name="_Toc467482262"/>
      <w:bookmarkStart w:id="8" w:name="_Toc467661101"/>
      <w:r w:rsidRPr="008E28D9">
        <w:rPr>
          <w:rFonts w:cs="Arial"/>
          <w:sz w:val="22"/>
          <w:szCs w:val="22"/>
        </w:rPr>
        <w:t>Kontaktuppgifter</w:t>
      </w:r>
      <w:bookmarkEnd w:id="5"/>
      <w:bookmarkEnd w:id="6"/>
      <w:bookmarkEnd w:id="7"/>
      <w:bookmarkEnd w:id="8"/>
      <w:r w:rsidRPr="008E28D9">
        <w:rPr>
          <w:rFonts w:cs="Arial"/>
          <w:sz w:val="22"/>
          <w:szCs w:val="22"/>
        </w:rPr>
        <w:t xml:space="preserve"> </w:t>
      </w:r>
    </w:p>
    <w:tbl>
      <w:tblPr>
        <w:tblStyle w:val="Tabellrutnt"/>
        <w:tblW w:w="6803" w:type="dxa"/>
        <w:tblLook w:val="04A0" w:firstRow="1" w:lastRow="0" w:firstColumn="1" w:lastColumn="0" w:noHBand="0" w:noVBand="1"/>
      </w:tblPr>
      <w:tblGrid>
        <w:gridCol w:w="2154"/>
        <w:gridCol w:w="4649"/>
      </w:tblGrid>
      <w:tr w:rsidR="00E556B6" w:rsidRPr="008E28D9" w14:paraId="14D1C257" w14:textId="77777777" w:rsidTr="00134E00">
        <w:trPr>
          <w:trHeight w:hRule="exact" w:val="567"/>
        </w:trPr>
        <w:tc>
          <w:tcPr>
            <w:tcW w:w="2154" w:type="dxa"/>
            <w:tcBorders>
              <w:bottom w:val="double" w:sz="4" w:space="0" w:color="auto"/>
            </w:tcBorders>
            <w:vAlign w:val="center"/>
          </w:tcPr>
          <w:p w14:paraId="6355BF40" w14:textId="77777777" w:rsidR="00E556B6" w:rsidRPr="008E28D9" w:rsidRDefault="00E556B6" w:rsidP="00BB73B8">
            <w:pPr>
              <w:spacing w:before="60" w:after="6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28D9">
              <w:rPr>
                <w:rFonts w:ascii="Arial" w:hAnsi="Arial" w:cs="Arial"/>
                <w:b/>
                <w:iCs/>
                <w:sz w:val="20"/>
                <w:szCs w:val="20"/>
              </w:rPr>
              <w:t>Statistikansvarig myndighet</w:t>
            </w:r>
          </w:p>
        </w:tc>
        <w:tc>
          <w:tcPr>
            <w:tcW w:w="4649" w:type="dxa"/>
            <w:tcBorders>
              <w:bottom w:val="double" w:sz="4" w:space="0" w:color="auto"/>
            </w:tcBorders>
            <w:vAlign w:val="center"/>
          </w:tcPr>
          <w:p w14:paraId="6B96D762" w14:textId="77777777" w:rsidR="00E556B6" w:rsidRPr="008E28D9" w:rsidRDefault="007C5D05" w:rsidP="00134E00">
            <w:pPr>
              <w:spacing w:before="60" w:after="60" w:line="240" w:lineRule="auto"/>
              <w:rPr>
                <w:iCs/>
              </w:rPr>
            </w:pPr>
            <w:r>
              <w:rPr>
                <w:iCs/>
              </w:rPr>
              <w:t>Statens energimyndighet</w:t>
            </w:r>
          </w:p>
        </w:tc>
      </w:tr>
      <w:tr w:rsidR="00E556B6" w:rsidRPr="008E28D9" w14:paraId="5C5E8E7E" w14:textId="77777777" w:rsidTr="00134E00">
        <w:trPr>
          <w:trHeight w:hRule="exact" w:val="510"/>
        </w:trPr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14:paraId="4E194145" w14:textId="77777777" w:rsidR="00E556B6" w:rsidRPr="008E28D9" w:rsidRDefault="00E556B6" w:rsidP="00BB73B8">
            <w:pPr>
              <w:spacing w:before="60" w:after="6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28D9">
              <w:rPr>
                <w:rFonts w:ascii="Arial" w:hAnsi="Arial" w:cs="Arial"/>
                <w:b/>
                <w:iCs/>
                <w:sz w:val="20"/>
                <w:szCs w:val="20"/>
              </w:rPr>
              <w:t>Kontaktinformation</w:t>
            </w:r>
          </w:p>
        </w:tc>
        <w:tc>
          <w:tcPr>
            <w:tcW w:w="4649" w:type="dxa"/>
            <w:tcBorders>
              <w:top w:val="double" w:sz="4" w:space="0" w:color="auto"/>
            </w:tcBorders>
            <w:vAlign w:val="center"/>
          </w:tcPr>
          <w:p w14:paraId="39E9E0B7" w14:textId="77777777" w:rsidR="00E556B6" w:rsidRPr="008E28D9" w:rsidRDefault="007C5D05" w:rsidP="00134E00">
            <w:pPr>
              <w:spacing w:before="60" w:after="60" w:line="240" w:lineRule="auto"/>
              <w:rPr>
                <w:iCs/>
              </w:rPr>
            </w:pPr>
            <w:r>
              <w:rPr>
                <w:iCs/>
              </w:rPr>
              <w:t>Johan Harrysson</w:t>
            </w:r>
          </w:p>
        </w:tc>
      </w:tr>
      <w:tr w:rsidR="00E556B6" w:rsidRPr="008E28D9" w14:paraId="6AC0EAB8" w14:textId="77777777" w:rsidTr="00134E00">
        <w:trPr>
          <w:trHeight w:hRule="exact" w:val="510"/>
        </w:trPr>
        <w:tc>
          <w:tcPr>
            <w:tcW w:w="2154" w:type="dxa"/>
            <w:vAlign w:val="center"/>
          </w:tcPr>
          <w:p w14:paraId="328D5296" w14:textId="77777777" w:rsidR="00E556B6" w:rsidRPr="008E28D9" w:rsidRDefault="00E556B6" w:rsidP="00BB73B8">
            <w:pPr>
              <w:spacing w:before="60" w:after="6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28D9">
              <w:rPr>
                <w:rFonts w:ascii="Arial" w:hAnsi="Arial" w:cs="Arial"/>
                <w:b/>
                <w:iCs/>
                <w:sz w:val="20"/>
                <w:szCs w:val="20"/>
              </w:rPr>
              <w:t>E-post</w:t>
            </w:r>
          </w:p>
        </w:tc>
        <w:tc>
          <w:tcPr>
            <w:tcW w:w="4649" w:type="dxa"/>
            <w:vAlign w:val="center"/>
          </w:tcPr>
          <w:p w14:paraId="72A62406" w14:textId="0AC9BE6C" w:rsidR="00E556B6" w:rsidRPr="008E28D9" w:rsidRDefault="007C5D05" w:rsidP="00134E00">
            <w:pPr>
              <w:spacing w:before="60" w:after="60" w:line="240" w:lineRule="auto"/>
              <w:rPr>
                <w:iCs/>
              </w:rPr>
            </w:pPr>
            <w:r>
              <w:rPr>
                <w:iCs/>
              </w:rPr>
              <w:t>Johan.</w:t>
            </w:r>
            <w:r w:rsidR="00742850">
              <w:rPr>
                <w:iCs/>
              </w:rPr>
              <w:t>H</w:t>
            </w:r>
            <w:r>
              <w:rPr>
                <w:iCs/>
              </w:rPr>
              <w:t>arrysson@energimyndigheten.se</w:t>
            </w:r>
          </w:p>
        </w:tc>
      </w:tr>
      <w:tr w:rsidR="00E556B6" w:rsidRPr="00EB759A" w14:paraId="519408EB" w14:textId="77777777" w:rsidTr="00134E00">
        <w:trPr>
          <w:trHeight w:hRule="exact" w:val="510"/>
        </w:trPr>
        <w:tc>
          <w:tcPr>
            <w:tcW w:w="2154" w:type="dxa"/>
            <w:vAlign w:val="center"/>
          </w:tcPr>
          <w:p w14:paraId="05F98E75" w14:textId="77777777" w:rsidR="00E556B6" w:rsidRPr="00711C8E" w:rsidRDefault="00E556B6" w:rsidP="00BB73B8">
            <w:pPr>
              <w:spacing w:before="60" w:after="6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28D9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4649" w:type="dxa"/>
            <w:vAlign w:val="center"/>
          </w:tcPr>
          <w:p w14:paraId="51DACA69" w14:textId="77777777" w:rsidR="00E556B6" w:rsidRPr="009A6D15" w:rsidRDefault="007C5D05" w:rsidP="008A27C1">
            <w:pPr>
              <w:spacing w:before="60" w:after="60" w:line="240" w:lineRule="auto"/>
              <w:rPr>
                <w:iCs/>
              </w:rPr>
            </w:pPr>
            <w:r>
              <w:rPr>
                <w:iCs/>
              </w:rPr>
              <w:t>016</w:t>
            </w:r>
            <w:r w:rsidR="008A27C1">
              <w:rPr>
                <w:iCs/>
              </w:rPr>
              <w:t>-</w:t>
            </w:r>
            <w:r>
              <w:rPr>
                <w:iCs/>
              </w:rPr>
              <w:t>542 06 32</w:t>
            </w:r>
          </w:p>
        </w:tc>
      </w:tr>
    </w:tbl>
    <w:p w14:paraId="3726F2FE" w14:textId="77777777" w:rsidR="007C5D05" w:rsidRDefault="007C5D05" w:rsidP="007C5D05">
      <w:pPr>
        <w:spacing w:after="0" w:line="276" w:lineRule="auto"/>
        <w:rPr>
          <w:lang w:eastAsia="sv-SE"/>
        </w:rPr>
      </w:pPr>
    </w:p>
    <w:tbl>
      <w:tblPr>
        <w:tblStyle w:val="Tabellrutnt"/>
        <w:tblW w:w="6803" w:type="dxa"/>
        <w:tblLook w:val="04A0" w:firstRow="1" w:lastRow="0" w:firstColumn="1" w:lastColumn="0" w:noHBand="0" w:noVBand="1"/>
      </w:tblPr>
      <w:tblGrid>
        <w:gridCol w:w="2154"/>
        <w:gridCol w:w="4649"/>
      </w:tblGrid>
      <w:tr w:rsidR="007C5D05" w:rsidRPr="008E28D9" w14:paraId="3A6648FA" w14:textId="77777777" w:rsidTr="00BB73B8">
        <w:trPr>
          <w:trHeight w:hRule="exact" w:val="567"/>
        </w:trPr>
        <w:tc>
          <w:tcPr>
            <w:tcW w:w="2154" w:type="dxa"/>
            <w:tcBorders>
              <w:bottom w:val="double" w:sz="4" w:space="0" w:color="auto"/>
            </w:tcBorders>
            <w:vAlign w:val="center"/>
          </w:tcPr>
          <w:p w14:paraId="6C44C905" w14:textId="77777777" w:rsidR="007C5D05" w:rsidRPr="008E28D9" w:rsidRDefault="007C5D05" w:rsidP="00BB73B8">
            <w:pPr>
              <w:spacing w:before="60" w:after="6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Statistikproducent</w:t>
            </w:r>
          </w:p>
        </w:tc>
        <w:tc>
          <w:tcPr>
            <w:tcW w:w="4649" w:type="dxa"/>
            <w:tcBorders>
              <w:bottom w:val="double" w:sz="4" w:space="0" w:color="auto"/>
            </w:tcBorders>
            <w:vAlign w:val="center"/>
          </w:tcPr>
          <w:p w14:paraId="25E0C159" w14:textId="04C0AF32" w:rsidR="007C5D05" w:rsidRPr="008E28D9" w:rsidRDefault="00742850" w:rsidP="00BB73B8">
            <w:pPr>
              <w:spacing w:before="60" w:after="60" w:line="240" w:lineRule="auto"/>
              <w:rPr>
                <w:iCs/>
              </w:rPr>
            </w:pPr>
            <w:proofErr w:type="spellStart"/>
            <w:r>
              <w:rPr>
                <w:iCs/>
              </w:rPr>
              <w:t>Energigas</w:t>
            </w:r>
            <w:proofErr w:type="spellEnd"/>
            <w:r>
              <w:rPr>
                <w:iCs/>
              </w:rPr>
              <w:t xml:space="preserve"> Sverige</w:t>
            </w:r>
          </w:p>
        </w:tc>
      </w:tr>
      <w:tr w:rsidR="007C5D05" w:rsidRPr="008E28D9" w14:paraId="5909921B" w14:textId="77777777" w:rsidTr="00BB73B8">
        <w:trPr>
          <w:trHeight w:hRule="exact" w:val="510"/>
        </w:trPr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14:paraId="010A69E7" w14:textId="77777777" w:rsidR="007C5D05" w:rsidRPr="008E28D9" w:rsidRDefault="007C5D05" w:rsidP="00BB73B8">
            <w:pPr>
              <w:spacing w:before="60" w:after="6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28D9">
              <w:rPr>
                <w:rFonts w:ascii="Arial" w:hAnsi="Arial" w:cs="Arial"/>
                <w:b/>
                <w:iCs/>
                <w:sz w:val="20"/>
                <w:szCs w:val="20"/>
              </w:rPr>
              <w:t>Kontaktinformation</w:t>
            </w:r>
          </w:p>
        </w:tc>
        <w:tc>
          <w:tcPr>
            <w:tcW w:w="4649" w:type="dxa"/>
            <w:tcBorders>
              <w:top w:val="double" w:sz="4" w:space="0" w:color="auto"/>
            </w:tcBorders>
            <w:vAlign w:val="center"/>
          </w:tcPr>
          <w:p w14:paraId="078D768C" w14:textId="2AA39FB9" w:rsidR="007C5D05" w:rsidRPr="008E28D9" w:rsidRDefault="00742850" w:rsidP="00BB73B8">
            <w:pPr>
              <w:spacing w:before="60" w:after="60" w:line="240" w:lineRule="auto"/>
              <w:rPr>
                <w:iCs/>
              </w:rPr>
            </w:pPr>
            <w:r>
              <w:rPr>
                <w:iCs/>
              </w:rPr>
              <w:t>Linus Klackenberg</w:t>
            </w:r>
          </w:p>
        </w:tc>
      </w:tr>
      <w:tr w:rsidR="007C5D05" w:rsidRPr="008E28D9" w14:paraId="5910370B" w14:textId="77777777" w:rsidTr="00BB73B8">
        <w:trPr>
          <w:trHeight w:hRule="exact" w:val="510"/>
        </w:trPr>
        <w:tc>
          <w:tcPr>
            <w:tcW w:w="2154" w:type="dxa"/>
            <w:vAlign w:val="center"/>
          </w:tcPr>
          <w:p w14:paraId="5F36F275" w14:textId="77777777" w:rsidR="007C5D05" w:rsidRPr="008E28D9" w:rsidRDefault="007C5D05" w:rsidP="00BB73B8">
            <w:pPr>
              <w:spacing w:before="60" w:after="6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28D9">
              <w:rPr>
                <w:rFonts w:ascii="Arial" w:hAnsi="Arial" w:cs="Arial"/>
                <w:b/>
                <w:iCs/>
                <w:sz w:val="20"/>
                <w:szCs w:val="20"/>
              </w:rPr>
              <w:t>E-post</w:t>
            </w:r>
          </w:p>
        </w:tc>
        <w:tc>
          <w:tcPr>
            <w:tcW w:w="4649" w:type="dxa"/>
            <w:vAlign w:val="center"/>
          </w:tcPr>
          <w:p w14:paraId="5A00502A" w14:textId="5D2EB0EA" w:rsidR="007C5D05" w:rsidRPr="008E28D9" w:rsidRDefault="00742850" w:rsidP="00BB73B8">
            <w:pPr>
              <w:spacing w:before="60" w:after="60" w:line="240" w:lineRule="auto"/>
              <w:rPr>
                <w:iCs/>
              </w:rPr>
            </w:pPr>
            <w:r w:rsidRPr="00742850">
              <w:rPr>
                <w:iCs/>
              </w:rPr>
              <w:t>Linus.Klackenberg@energigas.se</w:t>
            </w:r>
          </w:p>
        </w:tc>
      </w:tr>
      <w:tr w:rsidR="007C5D05" w:rsidRPr="00EB759A" w14:paraId="0254F25D" w14:textId="77777777" w:rsidTr="00BB73B8">
        <w:trPr>
          <w:trHeight w:hRule="exact" w:val="510"/>
        </w:trPr>
        <w:tc>
          <w:tcPr>
            <w:tcW w:w="2154" w:type="dxa"/>
            <w:vAlign w:val="center"/>
          </w:tcPr>
          <w:p w14:paraId="5E1C8E64" w14:textId="77777777" w:rsidR="007C5D05" w:rsidRPr="00711C8E" w:rsidRDefault="007C5D05" w:rsidP="00BB73B8">
            <w:pPr>
              <w:spacing w:before="60" w:after="6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28D9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4649" w:type="dxa"/>
            <w:vAlign w:val="center"/>
          </w:tcPr>
          <w:p w14:paraId="088F73AA" w14:textId="6D6EF555" w:rsidR="007C5D05" w:rsidRPr="009A6D15" w:rsidRDefault="00742850" w:rsidP="008A27C1">
            <w:pPr>
              <w:spacing w:before="60" w:after="60" w:line="240" w:lineRule="auto"/>
              <w:rPr>
                <w:iCs/>
              </w:rPr>
            </w:pPr>
            <w:r w:rsidRPr="00742850">
              <w:rPr>
                <w:iCs/>
              </w:rPr>
              <w:t>08 - 692 18 41</w:t>
            </w:r>
          </w:p>
        </w:tc>
      </w:tr>
    </w:tbl>
    <w:p w14:paraId="0FE296B5" w14:textId="77777777" w:rsidR="00684904" w:rsidRDefault="00684904">
      <w:pPr>
        <w:spacing w:after="200" w:line="276" w:lineRule="auto"/>
        <w:rPr>
          <w:lang w:eastAsia="sv-SE"/>
        </w:rPr>
      </w:pPr>
      <w:r>
        <w:rPr>
          <w:lang w:eastAsia="sv-SE"/>
        </w:rPr>
        <w:br w:type="page"/>
      </w:r>
    </w:p>
    <w:p w14:paraId="02BC44B9" w14:textId="77777777" w:rsidR="00852829" w:rsidRPr="00926894" w:rsidRDefault="00852829" w:rsidP="00852829">
      <w:pPr>
        <w:pStyle w:val="Innehll1"/>
        <w:tabs>
          <w:tab w:val="left" w:pos="442"/>
          <w:tab w:val="right" w:leader="dot" w:pos="6792"/>
        </w:tabs>
        <w:rPr>
          <w:sz w:val="28"/>
          <w:szCs w:val="28"/>
        </w:rPr>
      </w:pPr>
      <w:r w:rsidRPr="00926894">
        <w:rPr>
          <w:sz w:val="28"/>
          <w:szCs w:val="28"/>
        </w:rPr>
        <w:lastRenderedPageBreak/>
        <w:t>Innehåll</w:t>
      </w:r>
    </w:p>
    <w:p w14:paraId="0BA522B6" w14:textId="77777777" w:rsidR="00852829" w:rsidRDefault="00852829" w:rsidP="00852829">
      <w:pPr>
        <w:rPr>
          <w:lang w:bidi="en-US"/>
        </w:rPr>
      </w:pPr>
    </w:p>
    <w:p w14:paraId="3DEF2C36" w14:textId="34B61637" w:rsidR="003438DD" w:rsidRDefault="0049725E">
      <w:pPr>
        <w:pStyle w:val="Innehll1"/>
        <w:tabs>
          <w:tab w:val="left" w:pos="442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r>
        <w:rPr>
          <w:b/>
          <w:bCs/>
          <w:szCs w:val="20"/>
        </w:rPr>
        <w:fldChar w:fldCharType="begin"/>
      </w:r>
      <w:r>
        <w:rPr>
          <w:b/>
          <w:bCs/>
          <w:szCs w:val="20"/>
        </w:rPr>
        <w:instrText xml:space="preserve"> TOC \o "1-3" \h \z \u </w:instrText>
      </w:r>
      <w:r>
        <w:rPr>
          <w:b/>
          <w:bCs/>
          <w:szCs w:val="20"/>
        </w:rPr>
        <w:fldChar w:fldCharType="separate"/>
      </w:r>
      <w:hyperlink w:anchor="_Toc19712808" w:history="1">
        <w:r w:rsidR="003438DD" w:rsidRPr="00F876AB">
          <w:rPr>
            <w:rStyle w:val="Hyperlnk"/>
            <w:noProof/>
          </w:rPr>
          <w:t>1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Statistikens sammanhang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_Toc19712808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3</w:t>
        </w:r>
        <w:r w:rsidR="003438DD">
          <w:rPr>
            <w:noProof/>
            <w:webHidden/>
          </w:rPr>
          <w:fldChar w:fldCharType="end"/>
        </w:r>
      </w:hyperlink>
    </w:p>
    <w:p w14:paraId="1B7FF600" w14:textId="22A60618" w:rsidR="003438DD" w:rsidRDefault="00596B94">
      <w:pPr>
        <w:pStyle w:val="Innehll1"/>
        <w:tabs>
          <w:tab w:val="left" w:pos="442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09" w:history="1">
        <w:r w:rsidR="003438DD" w:rsidRPr="00F876AB">
          <w:rPr>
            <w:rStyle w:val="Hyperlnk"/>
            <w:noProof/>
          </w:rPr>
          <w:t>2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Undersökningsdesign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_Toc19712809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3</w:t>
        </w:r>
        <w:r w:rsidR="003438DD">
          <w:rPr>
            <w:noProof/>
            <w:webHidden/>
          </w:rPr>
          <w:fldChar w:fldCharType="end"/>
        </w:r>
      </w:hyperlink>
    </w:p>
    <w:p w14:paraId="170D246F" w14:textId="05F6B31F" w:rsidR="003438DD" w:rsidRDefault="00596B94">
      <w:pPr>
        <w:pStyle w:val="Innehll2"/>
        <w:tabs>
          <w:tab w:val="left" w:pos="879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10" w:history="1">
        <w:r w:rsidR="003438DD" w:rsidRPr="00F876AB">
          <w:rPr>
            <w:rStyle w:val="Hyperlnk"/>
            <w:noProof/>
          </w:rPr>
          <w:t>2.1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Målstorheter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_Toc19712810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3</w:t>
        </w:r>
        <w:r w:rsidR="003438DD">
          <w:rPr>
            <w:noProof/>
            <w:webHidden/>
          </w:rPr>
          <w:fldChar w:fldCharType="end"/>
        </w:r>
      </w:hyperlink>
    </w:p>
    <w:p w14:paraId="6E3B8645" w14:textId="05312D55" w:rsidR="003438DD" w:rsidRDefault="00596B94">
      <w:pPr>
        <w:pStyle w:val="Innehll2"/>
        <w:tabs>
          <w:tab w:val="left" w:pos="879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11" w:history="1">
        <w:r w:rsidR="003438DD" w:rsidRPr="00F876AB">
          <w:rPr>
            <w:rStyle w:val="Hyperlnk"/>
            <w:noProof/>
          </w:rPr>
          <w:t>2.2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Ramförfarande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_Toc19712811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3</w:t>
        </w:r>
        <w:r w:rsidR="003438DD">
          <w:rPr>
            <w:noProof/>
            <w:webHidden/>
          </w:rPr>
          <w:fldChar w:fldCharType="end"/>
        </w:r>
      </w:hyperlink>
    </w:p>
    <w:p w14:paraId="7C9AFDFF" w14:textId="1E7DB107" w:rsidR="003438DD" w:rsidRDefault="00596B94">
      <w:pPr>
        <w:pStyle w:val="Innehll2"/>
        <w:tabs>
          <w:tab w:val="left" w:pos="879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12" w:history="1">
        <w:r w:rsidR="003438DD" w:rsidRPr="00F876AB">
          <w:rPr>
            <w:rStyle w:val="Hyperlnk"/>
            <w:noProof/>
          </w:rPr>
          <w:t>2.3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Förfaranden för urval och uteslutning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_Toc19712812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3</w:t>
        </w:r>
        <w:r w:rsidR="003438DD">
          <w:rPr>
            <w:noProof/>
            <w:webHidden/>
          </w:rPr>
          <w:fldChar w:fldCharType="end"/>
        </w:r>
      </w:hyperlink>
    </w:p>
    <w:p w14:paraId="610F266E" w14:textId="3AFF99C9" w:rsidR="003438DD" w:rsidRDefault="00596B94">
      <w:pPr>
        <w:pStyle w:val="Innehll3"/>
        <w:tabs>
          <w:tab w:val="left" w:pos="1321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13" w:history="1">
        <w:r w:rsidR="003438DD" w:rsidRPr="00F876AB">
          <w:rPr>
            <w:rStyle w:val="Hyperlnk"/>
            <w:noProof/>
          </w:rPr>
          <w:t>2.3.1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Urvalsförfarande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_Toc19712813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3</w:t>
        </w:r>
        <w:r w:rsidR="003438DD">
          <w:rPr>
            <w:noProof/>
            <w:webHidden/>
          </w:rPr>
          <w:fldChar w:fldCharType="end"/>
        </w:r>
      </w:hyperlink>
    </w:p>
    <w:p w14:paraId="1D424179" w14:textId="44CEED16" w:rsidR="003438DD" w:rsidRDefault="00596B94">
      <w:pPr>
        <w:pStyle w:val="Innehll3"/>
        <w:tabs>
          <w:tab w:val="left" w:pos="1321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14" w:history="1">
        <w:r w:rsidR="003438DD" w:rsidRPr="00F876AB">
          <w:rPr>
            <w:rStyle w:val="Hyperlnk"/>
            <w:noProof/>
          </w:rPr>
          <w:t>2.3.2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Uteslutning från insamling (cut-off)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_Toc19712814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3</w:t>
        </w:r>
        <w:r w:rsidR="003438DD">
          <w:rPr>
            <w:noProof/>
            <w:webHidden/>
          </w:rPr>
          <w:fldChar w:fldCharType="end"/>
        </w:r>
      </w:hyperlink>
    </w:p>
    <w:p w14:paraId="11D68DEF" w14:textId="227E5DEF" w:rsidR="003438DD" w:rsidRDefault="00596B94">
      <w:pPr>
        <w:pStyle w:val="Innehll2"/>
        <w:tabs>
          <w:tab w:val="left" w:pos="879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15" w:history="1">
        <w:r w:rsidR="003438DD" w:rsidRPr="00F876AB">
          <w:rPr>
            <w:rStyle w:val="Hyperlnk"/>
            <w:noProof/>
          </w:rPr>
          <w:t>2.4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Insamlingsförfarande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_Toc19712815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3</w:t>
        </w:r>
        <w:r w:rsidR="003438DD">
          <w:rPr>
            <w:noProof/>
            <w:webHidden/>
          </w:rPr>
          <w:fldChar w:fldCharType="end"/>
        </w:r>
      </w:hyperlink>
    </w:p>
    <w:p w14:paraId="6F0FCE88" w14:textId="41C6AF18" w:rsidR="003438DD" w:rsidRDefault="00596B94">
      <w:pPr>
        <w:pStyle w:val="Innehll3"/>
        <w:tabs>
          <w:tab w:val="left" w:pos="1321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16" w:history="1">
        <w:r w:rsidR="003438DD" w:rsidRPr="00F876AB">
          <w:rPr>
            <w:rStyle w:val="Hyperlnk"/>
            <w:noProof/>
          </w:rPr>
          <w:t>2.4.1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Datainsamlingsmetoder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_Toc19712816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3</w:t>
        </w:r>
        <w:r w:rsidR="003438DD">
          <w:rPr>
            <w:noProof/>
            <w:webHidden/>
          </w:rPr>
          <w:fldChar w:fldCharType="end"/>
        </w:r>
      </w:hyperlink>
    </w:p>
    <w:p w14:paraId="4C7326E6" w14:textId="7F86DE56" w:rsidR="003438DD" w:rsidRDefault="00596B94">
      <w:pPr>
        <w:pStyle w:val="Innehll3"/>
        <w:tabs>
          <w:tab w:val="left" w:pos="1321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17" w:history="1">
        <w:r w:rsidR="003438DD" w:rsidRPr="00F876AB">
          <w:rPr>
            <w:rStyle w:val="Hyperlnk"/>
            <w:noProof/>
          </w:rPr>
          <w:t>2.4.2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Mätning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_Toc19712817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4</w:t>
        </w:r>
        <w:r w:rsidR="003438DD">
          <w:rPr>
            <w:noProof/>
            <w:webHidden/>
          </w:rPr>
          <w:fldChar w:fldCharType="end"/>
        </w:r>
      </w:hyperlink>
    </w:p>
    <w:p w14:paraId="78A82A2E" w14:textId="5F308320" w:rsidR="003438DD" w:rsidRDefault="00596B94">
      <w:pPr>
        <w:pStyle w:val="Innehll3"/>
        <w:tabs>
          <w:tab w:val="left" w:pos="1321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18" w:history="1">
        <w:r w:rsidR="003438DD" w:rsidRPr="00F876AB">
          <w:rPr>
            <w:rStyle w:val="Hyperlnk"/>
            <w:noProof/>
          </w:rPr>
          <w:t>2.4.3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Bortfallsuppföljning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_Toc19712818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4</w:t>
        </w:r>
        <w:r w:rsidR="003438DD">
          <w:rPr>
            <w:noProof/>
            <w:webHidden/>
          </w:rPr>
          <w:fldChar w:fldCharType="end"/>
        </w:r>
      </w:hyperlink>
    </w:p>
    <w:p w14:paraId="666724BD" w14:textId="164EBB46" w:rsidR="003438DD" w:rsidRDefault="00596B94">
      <w:pPr>
        <w:pStyle w:val="Innehll2"/>
        <w:tabs>
          <w:tab w:val="left" w:pos="879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19" w:history="1">
        <w:r w:rsidR="003438DD" w:rsidRPr="00F876AB">
          <w:rPr>
            <w:rStyle w:val="Hyperlnk"/>
            <w:noProof/>
          </w:rPr>
          <w:t>2.5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Bearbetningar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_Toc19712819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4</w:t>
        </w:r>
        <w:r w:rsidR="003438DD">
          <w:rPr>
            <w:noProof/>
            <w:webHidden/>
          </w:rPr>
          <w:fldChar w:fldCharType="end"/>
        </w:r>
      </w:hyperlink>
    </w:p>
    <w:p w14:paraId="1DF95495" w14:textId="347409D6" w:rsidR="003438DD" w:rsidRDefault="00596B94">
      <w:pPr>
        <w:pStyle w:val="Innehll2"/>
        <w:tabs>
          <w:tab w:val="left" w:pos="879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20" w:history="1">
        <w:r w:rsidR="003438DD" w:rsidRPr="00F876AB">
          <w:rPr>
            <w:rStyle w:val="Hyperlnk"/>
            <w:noProof/>
          </w:rPr>
          <w:t>2.6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Granskning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_Toc19712820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5</w:t>
        </w:r>
        <w:r w:rsidR="003438DD">
          <w:rPr>
            <w:noProof/>
            <w:webHidden/>
          </w:rPr>
          <w:fldChar w:fldCharType="end"/>
        </w:r>
      </w:hyperlink>
    </w:p>
    <w:p w14:paraId="012E9D84" w14:textId="08C2CEAF" w:rsidR="003438DD" w:rsidRDefault="00596B94">
      <w:pPr>
        <w:pStyle w:val="Innehll3"/>
        <w:tabs>
          <w:tab w:val="left" w:pos="1321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21" w:history="1">
        <w:r w:rsidR="003438DD" w:rsidRPr="00F876AB">
          <w:rPr>
            <w:rStyle w:val="Hyperlnk"/>
            <w:noProof/>
          </w:rPr>
          <w:t>2.6.1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Granskning under insamlingen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_Toc19712821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5</w:t>
        </w:r>
        <w:r w:rsidR="003438DD">
          <w:rPr>
            <w:noProof/>
            <w:webHidden/>
          </w:rPr>
          <w:fldChar w:fldCharType="end"/>
        </w:r>
      </w:hyperlink>
    </w:p>
    <w:p w14:paraId="745D8C12" w14:textId="4322CACF" w:rsidR="003438DD" w:rsidRDefault="00596B94">
      <w:pPr>
        <w:pStyle w:val="Innehll3"/>
        <w:tabs>
          <w:tab w:val="left" w:pos="1321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22" w:history="1">
        <w:r w:rsidR="003438DD" w:rsidRPr="00F876AB">
          <w:rPr>
            <w:rStyle w:val="Hyperlnk"/>
            <w:noProof/>
          </w:rPr>
          <w:t>2.6.2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Granskning av mikrodata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_Toc19712822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5</w:t>
        </w:r>
        <w:r w:rsidR="003438DD">
          <w:rPr>
            <w:noProof/>
            <w:webHidden/>
          </w:rPr>
          <w:fldChar w:fldCharType="end"/>
        </w:r>
      </w:hyperlink>
    </w:p>
    <w:p w14:paraId="43D37471" w14:textId="6D207916" w:rsidR="003438DD" w:rsidRDefault="00596B94">
      <w:pPr>
        <w:pStyle w:val="Innehll3"/>
        <w:tabs>
          <w:tab w:val="left" w:pos="1321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23" w:history="1">
        <w:r w:rsidR="003438DD" w:rsidRPr="00F876AB">
          <w:rPr>
            <w:rStyle w:val="Hyperlnk"/>
            <w:noProof/>
          </w:rPr>
          <w:t>2.6.3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Granskning av makrodata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_Toc19712823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5</w:t>
        </w:r>
        <w:r w:rsidR="003438DD">
          <w:rPr>
            <w:noProof/>
            <w:webHidden/>
          </w:rPr>
          <w:fldChar w:fldCharType="end"/>
        </w:r>
      </w:hyperlink>
    </w:p>
    <w:p w14:paraId="2226F9A1" w14:textId="1FB2899C" w:rsidR="003438DD" w:rsidRDefault="00596B94">
      <w:pPr>
        <w:pStyle w:val="Innehll3"/>
        <w:tabs>
          <w:tab w:val="left" w:pos="1321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24" w:history="1">
        <w:r w:rsidR="003438DD" w:rsidRPr="00F876AB">
          <w:rPr>
            <w:rStyle w:val="Hyperlnk"/>
            <w:noProof/>
          </w:rPr>
          <w:t>2.6.4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Granskning av redovisning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_Toc19712824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5</w:t>
        </w:r>
        <w:r w:rsidR="003438DD">
          <w:rPr>
            <w:noProof/>
            <w:webHidden/>
          </w:rPr>
          <w:fldChar w:fldCharType="end"/>
        </w:r>
      </w:hyperlink>
    </w:p>
    <w:p w14:paraId="4C436284" w14:textId="61F7CD84" w:rsidR="003438DD" w:rsidRDefault="00596B94">
      <w:pPr>
        <w:pStyle w:val="Innehll2"/>
        <w:tabs>
          <w:tab w:val="left" w:pos="879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25" w:history="1">
        <w:r w:rsidR="003438DD" w:rsidRPr="00F876AB">
          <w:rPr>
            <w:rStyle w:val="Hyperlnk"/>
            <w:noProof/>
          </w:rPr>
          <w:t>2.7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Skattningsförfarande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_Toc19712825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5</w:t>
        </w:r>
        <w:r w:rsidR="003438DD">
          <w:rPr>
            <w:noProof/>
            <w:webHidden/>
          </w:rPr>
          <w:fldChar w:fldCharType="end"/>
        </w:r>
      </w:hyperlink>
    </w:p>
    <w:p w14:paraId="5027314D" w14:textId="461E6E66" w:rsidR="003438DD" w:rsidRDefault="00596B94">
      <w:pPr>
        <w:pStyle w:val="Innehll3"/>
        <w:tabs>
          <w:tab w:val="left" w:pos="1321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26" w:history="1">
        <w:r w:rsidR="003438DD" w:rsidRPr="00F876AB">
          <w:rPr>
            <w:rStyle w:val="Hyperlnk"/>
            <w:noProof/>
          </w:rPr>
          <w:t>2.7.1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Principer och antaganden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_Toc19712826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6</w:t>
        </w:r>
        <w:r w:rsidR="003438DD">
          <w:rPr>
            <w:noProof/>
            <w:webHidden/>
          </w:rPr>
          <w:fldChar w:fldCharType="end"/>
        </w:r>
      </w:hyperlink>
    </w:p>
    <w:p w14:paraId="0A9B3E87" w14:textId="4915D45D" w:rsidR="003438DD" w:rsidRDefault="00596B94">
      <w:pPr>
        <w:pStyle w:val="Innehll3"/>
        <w:tabs>
          <w:tab w:val="left" w:pos="1321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27" w:history="1">
        <w:r w:rsidR="003438DD" w:rsidRPr="00F876AB">
          <w:rPr>
            <w:rStyle w:val="Hyperlnk"/>
            <w:noProof/>
          </w:rPr>
          <w:t>2.7.2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Skattningsförfarande för målstorheter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_Toc19712827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6</w:t>
        </w:r>
        <w:r w:rsidR="003438DD">
          <w:rPr>
            <w:noProof/>
            <w:webHidden/>
          </w:rPr>
          <w:fldChar w:fldCharType="end"/>
        </w:r>
      </w:hyperlink>
    </w:p>
    <w:p w14:paraId="00BA7592" w14:textId="44B76E69" w:rsidR="003438DD" w:rsidRDefault="00596B94">
      <w:pPr>
        <w:pStyle w:val="Innehll3"/>
        <w:tabs>
          <w:tab w:val="left" w:pos="1321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28" w:history="1">
        <w:r w:rsidR="003438DD" w:rsidRPr="00F876AB">
          <w:rPr>
            <w:rStyle w:val="Hyperlnk"/>
            <w:noProof/>
          </w:rPr>
          <w:t>2.7.3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Röjandekontroll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_Toc19712828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6</w:t>
        </w:r>
        <w:r w:rsidR="003438DD">
          <w:rPr>
            <w:noProof/>
            <w:webHidden/>
          </w:rPr>
          <w:fldChar w:fldCharType="end"/>
        </w:r>
      </w:hyperlink>
    </w:p>
    <w:p w14:paraId="0C3D222E" w14:textId="307B2424" w:rsidR="003438DD" w:rsidRDefault="00596B94">
      <w:pPr>
        <w:pStyle w:val="Innehll1"/>
        <w:tabs>
          <w:tab w:val="left" w:pos="442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29" w:history="1">
        <w:r w:rsidR="003438DD" w:rsidRPr="00F876AB">
          <w:rPr>
            <w:rStyle w:val="Hyperlnk"/>
            <w:noProof/>
          </w:rPr>
          <w:t>3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Genomförande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_Toc19712829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6</w:t>
        </w:r>
        <w:r w:rsidR="003438DD">
          <w:rPr>
            <w:noProof/>
            <w:webHidden/>
          </w:rPr>
          <w:fldChar w:fldCharType="end"/>
        </w:r>
      </w:hyperlink>
    </w:p>
    <w:p w14:paraId="205504C6" w14:textId="1E6F0EEB" w:rsidR="003438DD" w:rsidRDefault="00596B94">
      <w:pPr>
        <w:pStyle w:val="Innehll2"/>
        <w:tabs>
          <w:tab w:val="left" w:pos="879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30" w:history="1">
        <w:r w:rsidR="003438DD" w:rsidRPr="00F876AB">
          <w:rPr>
            <w:rStyle w:val="Hyperlnk"/>
            <w:rFonts w:eastAsia="Times New Roman"/>
            <w:noProof/>
            <w:lang w:eastAsia="sv-SE"/>
          </w:rPr>
          <w:t>3.</w:t>
        </w:r>
        <w:r w:rsidR="003438DD" w:rsidRPr="00F876AB">
          <w:rPr>
            <w:rStyle w:val="Hyperlnk"/>
            <w:noProof/>
          </w:rPr>
          <w:t>1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noProof/>
          </w:rPr>
          <w:t>Kvantitativ information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_Toc19712830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6</w:t>
        </w:r>
        <w:r w:rsidR="003438DD">
          <w:rPr>
            <w:noProof/>
            <w:webHidden/>
          </w:rPr>
          <w:fldChar w:fldCharType="end"/>
        </w:r>
      </w:hyperlink>
    </w:p>
    <w:p w14:paraId="78A4D889" w14:textId="4916DDF6" w:rsidR="003438DD" w:rsidRDefault="00596B94">
      <w:pPr>
        <w:pStyle w:val="Innehll2"/>
        <w:tabs>
          <w:tab w:val="left" w:pos="879"/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31" w:history="1">
        <w:r w:rsidR="003438DD" w:rsidRPr="00F876AB">
          <w:rPr>
            <w:rStyle w:val="Hyperlnk"/>
            <w:rFonts w:eastAsia="Times New Roman"/>
            <w:noProof/>
            <w:lang w:eastAsia="sv-SE"/>
          </w:rPr>
          <w:t>3.2</w:t>
        </w:r>
        <w:r w:rsidR="003438DD">
          <w:rPr>
            <w:rFonts w:asciiTheme="minorHAnsi" w:eastAsiaTheme="minorEastAsia" w:hAnsiTheme="minorHAnsi"/>
            <w:noProof/>
            <w:sz w:val="22"/>
            <w:lang w:eastAsia="sv-SE"/>
          </w:rPr>
          <w:tab/>
        </w:r>
        <w:r w:rsidR="003438DD" w:rsidRPr="00F876AB">
          <w:rPr>
            <w:rStyle w:val="Hyperlnk"/>
            <w:rFonts w:eastAsia="Times New Roman"/>
            <w:noProof/>
            <w:lang w:eastAsia="sv-SE"/>
          </w:rPr>
          <w:t>Avvikelser från undersökningsdesignen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_Toc19712831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6</w:t>
        </w:r>
        <w:r w:rsidR="003438DD">
          <w:rPr>
            <w:noProof/>
            <w:webHidden/>
          </w:rPr>
          <w:fldChar w:fldCharType="end"/>
        </w:r>
      </w:hyperlink>
    </w:p>
    <w:p w14:paraId="6713F598" w14:textId="11D9AAA5" w:rsidR="003438DD" w:rsidRDefault="00596B94">
      <w:pPr>
        <w:pStyle w:val="Innehll3"/>
        <w:tabs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32" w:history="1">
        <w:r w:rsidR="003438DD" w:rsidRPr="00F876AB">
          <w:rPr>
            <w:rStyle w:val="Hyperlnk"/>
            <w:noProof/>
          </w:rPr>
          <w:t>Bilaga 1 Frågeformulär för biogasanläggning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_Toc19712832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7</w:t>
        </w:r>
        <w:r w:rsidR="003438DD">
          <w:rPr>
            <w:noProof/>
            <w:webHidden/>
          </w:rPr>
          <w:fldChar w:fldCharType="end"/>
        </w:r>
      </w:hyperlink>
    </w:p>
    <w:p w14:paraId="03C1A728" w14:textId="16D3AD97" w:rsidR="003438DD" w:rsidRDefault="00596B94">
      <w:pPr>
        <w:pStyle w:val="Innehll3"/>
        <w:tabs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33" w:history="1">
        <w:r w:rsidR="003438DD" w:rsidRPr="00F876AB">
          <w:rPr>
            <w:rStyle w:val="Hyperlnk"/>
            <w:noProof/>
          </w:rPr>
          <w:t>Bilaga 2 Frågeformulär för uppgraderingsanläggning &amp; LBG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_Toc19712833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7</w:t>
        </w:r>
        <w:r w:rsidR="003438DD">
          <w:rPr>
            <w:noProof/>
            <w:webHidden/>
          </w:rPr>
          <w:fldChar w:fldCharType="end"/>
        </w:r>
      </w:hyperlink>
    </w:p>
    <w:p w14:paraId="37366254" w14:textId="2D6E33A2" w:rsidR="003438DD" w:rsidRDefault="00596B94">
      <w:pPr>
        <w:pStyle w:val="Innehll3"/>
        <w:tabs>
          <w:tab w:val="right" w:leader="dot" w:pos="679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9712834" w:history="1">
        <w:r w:rsidR="003438DD" w:rsidRPr="00F876AB">
          <w:rPr>
            <w:rStyle w:val="Hyperlnk"/>
            <w:noProof/>
          </w:rPr>
          <w:t>Bilaga 3 Frågeformulär för Injektionsstation</w:t>
        </w:r>
        <w:r w:rsidR="003438DD">
          <w:rPr>
            <w:noProof/>
            <w:webHidden/>
          </w:rPr>
          <w:tab/>
        </w:r>
        <w:r w:rsidR="003438DD">
          <w:rPr>
            <w:noProof/>
            <w:webHidden/>
          </w:rPr>
          <w:fldChar w:fldCharType="begin"/>
        </w:r>
        <w:r w:rsidR="003438DD">
          <w:rPr>
            <w:noProof/>
            <w:webHidden/>
          </w:rPr>
          <w:instrText xml:space="preserve"> PAGEREF _Toc19712834 \h </w:instrText>
        </w:r>
        <w:r w:rsidR="003438DD">
          <w:rPr>
            <w:noProof/>
            <w:webHidden/>
          </w:rPr>
        </w:r>
        <w:r w:rsidR="003438DD">
          <w:rPr>
            <w:noProof/>
            <w:webHidden/>
          </w:rPr>
          <w:fldChar w:fldCharType="separate"/>
        </w:r>
        <w:r w:rsidR="003438DD">
          <w:rPr>
            <w:noProof/>
            <w:webHidden/>
          </w:rPr>
          <w:t>7</w:t>
        </w:r>
        <w:r w:rsidR="003438DD">
          <w:rPr>
            <w:noProof/>
            <w:webHidden/>
          </w:rPr>
          <w:fldChar w:fldCharType="end"/>
        </w:r>
      </w:hyperlink>
    </w:p>
    <w:p w14:paraId="0E3CD316" w14:textId="7492C727" w:rsidR="00852829" w:rsidRDefault="0049725E" w:rsidP="00852829">
      <w:r>
        <w:rPr>
          <w:rFonts w:ascii="Arial" w:hAnsi="Arial"/>
          <w:b/>
          <w:bCs/>
          <w:sz w:val="20"/>
          <w:szCs w:val="20"/>
        </w:rPr>
        <w:fldChar w:fldCharType="end"/>
      </w:r>
    </w:p>
    <w:p w14:paraId="4E7AA3EB" w14:textId="77777777" w:rsidR="00852829" w:rsidRDefault="00852829" w:rsidP="00852829">
      <w:r>
        <w:br w:type="page"/>
      </w:r>
    </w:p>
    <w:p w14:paraId="51EF5FA9" w14:textId="77777777" w:rsidR="00965F91" w:rsidRPr="008E28D9" w:rsidRDefault="00320AAA" w:rsidP="00965F91">
      <w:pPr>
        <w:pStyle w:val="Rubrik1"/>
        <w:numPr>
          <w:ilvl w:val="0"/>
          <w:numId w:val="13"/>
        </w:numPr>
        <w:tabs>
          <w:tab w:val="clear" w:pos="1304"/>
        </w:tabs>
        <w:overflowPunct w:val="0"/>
        <w:autoSpaceDE w:val="0"/>
        <w:autoSpaceDN w:val="0"/>
        <w:adjustRightInd w:val="0"/>
        <w:spacing w:before="360"/>
        <w:ind w:left="680" w:hanging="680"/>
        <w:textAlignment w:val="baseline"/>
        <w:rPr>
          <w:sz w:val="24"/>
          <w:szCs w:val="24"/>
        </w:rPr>
      </w:pPr>
      <w:bookmarkStart w:id="9" w:name="_Toc495483280"/>
      <w:bookmarkStart w:id="10" w:name="_Toc19712808"/>
      <w:bookmarkStart w:id="11" w:name="_Toc457985726"/>
      <w:bookmarkStart w:id="12" w:name="_Toc458005259"/>
      <w:bookmarkStart w:id="13" w:name="_Toc467559863"/>
      <w:bookmarkStart w:id="14" w:name="_Toc467560185"/>
      <w:bookmarkStart w:id="15" w:name="_Toc468341381"/>
      <w:bookmarkEnd w:id="0"/>
      <w:bookmarkEnd w:id="1"/>
      <w:bookmarkEnd w:id="2"/>
      <w:bookmarkEnd w:id="3"/>
      <w:r w:rsidRPr="008E28D9">
        <w:rPr>
          <w:sz w:val="24"/>
          <w:szCs w:val="24"/>
        </w:rPr>
        <w:lastRenderedPageBreak/>
        <w:t>Statistikens sammanhang</w:t>
      </w:r>
      <w:bookmarkEnd w:id="9"/>
      <w:bookmarkEnd w:id="10"/>
    </w:p>
    <w:p w14:paraId="6735C8CF" w14:textId="6DBE890E" w:rsidR="00B63C6F" w:rsidRDefault="00B63C6F" w:rsidP="000F2F96">
      <w:r>
        <w:t xml:space="preserve">Undersökningen avser att beskriva den mängd </w:t>
      </w:r>
      <w:r w:rsidR="003438DD">
        <w:t>biogas och rötrester</w:t>
      </w:r>
      <w:r>
        <w:t xml:space="preserve"> som </w:t>
      </w:r>
      <w:r w:rsidR="003438DD">
        <w:t xml:space="preserve">producerats och har </w:t>
      </w:r>
      <w:r>
        <w:t>använts. Det är en</w:t>
      </w:r>
      <w:r w:rsidR="000F2F96">
        <w:t xml:space="preserve"> </w:t>
      </w:r>
      <w:proofErr w:type="spellStart"/>
      <w:r w:rsidR="00BB73B8">
        <w:t>total</w:t>
      </w:r>
      <w:r w:rsidR="000F2F96">
        <w:t>sundersökning</w:t>
      </w:r>
      <w:proofErr w:type="spellEnd"/>
      <w:r w:rsidR="000F2F96">
        <w:t xml:space="preserve"> </w:t>
      </w:r>
      <w:r w:rsidR="00C67DDD">
        <w:t>och</w:t>
      </w:r>
      <w:r w:rsidR="000F2F96">
        <w:t xml:space="preserve"> </w:t>
      </w:r>
      <w:r w:rsidR="003438DD">
        <w:t>genomförs</w:t>
      </w:r>
      <w:r w:rsidR="000F2F96">
        <w:t xml:space="preserve"> </w:t>
      </w:r>
      <w:r w:rsidR="000F2F96" w:rsidRPr="00D335E0">
        <w:t>årligen</w:t>
      </w:r>
      <w:r w:rsidR="000F2F96" w:rsidRPr="000F2F96">
        <w:t>. Undersökningen har genomför</w:t>
      </w:r>
      <w:r w:rsidR="003438DD">
        <w:t>des för första gången för referens</w:t>
      </w:r>
      <w:r w:rsidR="000F2F96" w:rsidRPr="000F2F96">
        <w:t>år</w:t>
      </w:r>
      <w:r w:rsidR="003438DD">
        <w:t>et</w:t>
      </w:r>
      <w:r w:rsidR="000F2F96" w:rsidRPr="000F2F96">
        <w:t xml:space="preserve"> 20</w:t>
      </w:r>
      <w:r w:rsidR="003438DD">
        <w:t>05</w:t>
      </w:r>
      <w:r w:rsidR="000F2F96" w:rsidRPr="000F2F96">
        <w:t>.</w:t>
      </w:r>
      <w:r w:rsidR="000F2F96">
        <w:t xml:space="preserve"> </w:t>
      </w:r>
    </w:p>
    <w:p w14:paraId="1565950E" w14:textId="78F651D6" w:rsidR="000F2F96" w:rsidRPr="00684904" w:rsidRDefault="000F2F96" w:rsidP="000F2F96">
      <w:r>
        <w:t xml:space="preserve">I detta dokument beskrivs upplägg och genomförande av den undersökning som resulterar i statistik om </w:t>
      </w:r>
      <w:r w:rsidR="00B45C96">
        <w:t>produktion och användning av biogas och rötrester</w:t>
      </w:r>
      <w:r>
        <w:t>. Läs om statistikens kvalitet i kvalitetsdeklarationen som finns tillgänglig på www.</w:t>
      </w:r>
      <w:r w:rsidR="00742850">
        <w:t>energimyndigheten.se</w:t>
      </w:r>
      <w:r>
        <w:rPr>
          <w:i/>
          <w:iCs/>
        </w:rPr>
        <w:t>.</w:t>
      </w:r>
    </w:p>
    <w:p w14:paraId="7513E41E" w14:textId="77777777" w:rsidR="00265425" w:rsidRDefault="00965F91" w:rsidP="00265425">
      <w:pPr>
        <w:pStyle w:val="Rubrik1"/>
        <w:numPr>
          <w:ilvl w:val="0"/>
          <w:numId w:val="13"/>
        </w:numPr>
        <w:tabs>
          <w:tab w:val="clear" w:pos="1304"/>
        </w:tabs>
        <w:overflowPunct w:val="0"/>
        <w:autoSpaceDE w:val="0"/>
        <w:autoSpaceDN w:val="0"/>
        <w:adjustRightInd w:val="0"/>
        <w:spacing w:before="360"/>
        <w:ind w:left="680" w:hanging="680"/>
        <w:textAlignment w:val="baseline"/>
        <w:rPr>
          <w:sz w:val="24"/>
          <w:szCs w:val="24"/>
        </w:rPr>
      </w:pPr>
      <w:bookmarkStart w:id="16" w:name="_Toc495483281"/>
      <w:bookmarkStart w:id="17" w:name="_Toc19712809"/>
      <w:r>
        <w:rPr>
          <w:sz w:val="24"/>
          <w:szCs w:val="24"/>
        </w:rPr>
        <w:t>U</w:t>
      </w:r>
      <w:r w:rsidR="00265425" w:rsidRPr="0059140F">
        <w:rPr>
          <w:sz w:val="24"/>
          <w:szCs w:val="24"/>
        </w:rPr>
        <w:t>n</w:t>
      </w:r>
      <w:r>
        <w:rPr>
          <w:sz w:val="24"/>
          <w:szCs w:val="24"/>
        </w:rPr>
        <w:t>der</w:t>
      </w:r>
      <w:r w:rsidR="00265425" w:rsidRPr="0059140F">
        <w:rPr>
          <w:sz w:val="24"/>
          <w:szCs w:val="24"/>
        </w:rPr>
        <w:t>s</w:t>
      </w:r>
      <w:bookmarkEnd w:id="11"/>
      <w:bookmarkEnd w:id="12"/>
      <w:bookmarkEnd w:id="13"/>
      <w:bookmarkEnd w:id="14"/>
      <w:bookmarkEnd w:id="15"/>
      <w:r>
        <w:rPr>
          <w:sz w:val="24"/>
          <w:szCs w:val="24"/>
        </w:rPr>
        <w:t>ökningsdesign</w:t>
      </w:r>
      <w:bookmarkEnd w:id="16"/>
      <w:bookmarkEnd w:id="17"/>
    </w:p>
    <w:p w14:paraId="17234F48" w14:textId="77777777" w:rsidR="00265425" w:rsidRDefault="00965F91" w:rsidP="0047099C">
      <w:pPr>
        <w:pStyle w:val="Rubrik2"/>
        <w:numPr>
          <w:ilvl w:val="1"/>
          <w:numId w:val="13"/>
        </w:numPr>
        <w:tabs>
          <w:tab w:val="clear" w:pos="1304"/>
        </w:tabs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</w:pPr>
      <w:bookmarkStart w:id="18" w:name="_Toc479755445"/>
      <w:bookmarkStart w:id="19" w:name="_Toc434590533"/>
      <w:bookmarkStart w:id="20" w:name="_Toc457985727"/>
      <w:bookmarkStart w:id="21" w:name="_Toc458005260"/>
      <w:bookmarkStart w:id="22" w:name="_Toc467559864"/>
      <w:bookmarkStart w:id="23" w:name="_Toc467560186"/>
      <w:bookmarkStart w:id="24" w:name="_Toc468341382"/>
      <w:bookmarkStart w:id="25" w:name="_Toc495483282"/>
      <w:bookmarkStart w:id="26" w:name="_Toc19712810"/>
      <w:bookmarkEnd w:id="18"/>
      <w:r>
        <w:t>M</w:t>
      </w:r>
      <w:r w:rsidR="00265425" w:rsidRPr="0059140F">
        <w:t>ål</w:t>
      </w:r>
      <w:r>
        <w:t>storheter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0A544B7" w14:textId="2F895611" w:rsidR="00176C90" w:rsidRPr="00176C90" w:rsidRDefault="009D217B" w:rsidP="006A36C3">
      <w:r>
        <w:t xml:space="preserve">Den statistiska målstorhet som </w:t>
      </w:r>
      <w:r w:rsidR="00742850">
        <w:t>sammanställs</w:t>
      </w:r>
      <w:r>
        <w:t xml:space="preserve"> är mängden </w:t>
      </w:r>
      <w:r w:rsidR="00742850">
        <w:t>producerad och använd biogas och rötrester</w:t>
      </w:r>
      <w:r w:rsidR="00FD155D">
        <w:t xml:space="preserve"> under 201</w:t>
      </w:r>
      <w:r w:rsidR="00742850">
        <w:t>8</w:t>
      </w:r>
      <w:r w:rsidR="00FD155D">
        <w:t>.</w:t>
      </w:r>
    </w:p>
    <w:p w14:paraId="1F49E5DE" w14:textId="77777777" w:rsidR="00965F91" w:rsidRDefault="00965F91" w:rsidP="00965F91">
      <w:pPr>
        <w:pStyle w:val="Rubrik2"/>
        <w:numPr>
          <w:ilvl w:val="1"/>
          <w:numId w:val="13"/>
        </w:numPr>
        <w:tabs>
          <w:tab w:val="clear" w:pos="1304"/>
        </w:tabs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</w:pPr>
      <w:bookmarkStart w:id="27" w:name="_Toc495483283"/>
      <w:bookmarkStart w:id="28" w:name="_Toc19712811"/>
      <w:r>
        <w:t>Ramförfarande</w:t>
      </w:r>
      <w:bookmarkEnd w:id="27"/>
      <w:bookmarkEnd w:id="28"/>
    </w:p>
    <w:p w14:paraId="710430C4" w14:textId="1EFEC38C" w:rsidR="000C1CFF" w:rsidRDefault="000C1CFF" w:rsidP="000C1CFF">
      <w:pPr>
        <w:spacing w:after="0"/>
      </w:pPr>
      <w:r>
        <w:t xml:space="preserve">Observationsobjekten i undersökningen är </w:t>
      </w:r>
      <w:r w:rsidR="00742850">
        <w:t>biogasproducenter</w:t>
      </w:r>
      <w:r>
        <w:t>.</w:t>
      </w:r>
    </w:p>
    <w:p w14:paraId="48CFB51B" w14:textId="0B7F0496" w:rsidR="00250C4D" w:rsidRDefault="00742850" w:rsidP="00250C4D">
      <w:r>
        <w:t>Branschorganisationernas förteckning</w:t>
      </w:r>
      <w:r w:rsidR="006F48A2">
        <w:t xml:space="preserve"> över </w:t>
      </w:r>
      <w:r>
        <w:t xml:space="preserve">biogasproducenter </w:t>
      </w:r>
      <w:r w:rsidR="006F48A2">
        <w:t>utgör ram för undersökningen.</w:t>
      </w:r>
      <w:r w:rsidR="00250C4D">
        <w:t xml:space="preserve"> </w:t>
      </w:r>
      <w:r w:rsidR="00954BF9">
        <w:t xml:space="preserve">Förteckningen innehåller bl.a. uppgifter om innehavaren, så som </w:t>
      </w:r>
      <w:r>
        <w:t>anläggningsuppgifter, teknik, total biogasproduktion, a</w:t>
      </w:r>
      <w:r w:rsidRPr="002E6B3F">
        <w:t>nvändning av producerad biogas</w:t>
      </w:r>
      <w:r>
        <w:t>, r</w:t>
      </w:r>
      <w:r w:rsidRPr="00AB7B14">
        <w:t>ötsubstrat</w:t>
      </w:r>
      <w:r>
        <w:t>, p</w:t>
      </w:r>
      <w:r w:rsidRPr="00AB7B14">
        <w:t xml:space="preserve">roduktion </w:t>
      </w:r>
      <w:proofErr w:type="spellStart"/>
      <w:r w:rsidRPr="00AB7B14">
        <w:t>rötrest</w:t>
      </w:r>
      <w:proofErr w:type="spellEnd"/>
      <w:r w:rsidRPr="00AB7B14">
        <w:t>/</w:t>
      </w:r>
      <w:r>
        <w:t>b</w:t>
      </w:r>
      <w:r w:rsidRPr="00AB7B14">
        <w:t>iogödsel</w:t>
      </w:r>
      <w:r>
        <w:t xml:space="preserve">, användning av </w:t>
      </w:r>
      <w:proofErr w:type="spellStart"/>
      <w:r>
        <w:t>rötrest</w:t>
      </w:r>
      <w:proofErr w:type="spellEnd"/>
      <w:r>
        <w:t>/biogödsel, p</w:t>
      </w:r>
      <w:r w:rsidRPr="00AB7B14">
        <w:t>roduktion (uppgradering)</w:t>
      </w:r>
      <w:r>
        <w:t>, p</w:t>
      </w:r>
      <w:r w:rsidRPr="00AB7B14">
        <w:t>roduktion (</w:t>
      </w:r>
      <w:r>
        <w:t>förvätskning</w:t>
      </w:r>
      <w:r w:rsidRPr="00AB7B14">
        <w:t>)</w:t>
      </w:r>
      <w:r>
        <w:t xml:space="preserve"> och i</w:t>
      </w:r>
      <w:r w:rsidRPr="00AB7B14">
        <w:t>nmatad mängd biogas</w:t>
      </w:r>
      <w:r>
        <w:t xml:space="preserve"> på </w:t>
      </w:r>
      <w:proofErr w:type="spellStart"/>
      <w:r>
        <w:t>injektstation</w:t>
      </w:r>
      <w:proofErr w:type="spellEnd"/>
      <w:r w:rsidRPr="00401EFF">
        <w:t>.</w:t>
      </w:r>
      <w:r>
        <w:t xml:space="preserve"> </w:t>
      </w:r>
      <w:r w:rsidR="00250C4D">
        <w:t xml:space="preserve">Förteckningen förmedlades från </w:t>
      </w:r>
      <w:r w:rsidR="001349FE">
        <w:t>branschorganisationerna</w:t>
      </w:r>
      <w:r w:rsidR="00250C4D">
        <w:t xml:space="preserve"> till Energimyndigheten. Förteckningen innehöll totalt </w:t>
      </w:r>
      <w:r w:rsidR="001349FE">
        <w:t>280</w:t>
      </w:r>
      <w:r w:rsidR="00250C4D">
        <w:t xml:space="preserve"> </w:t>
      </w:r>
      <w:r w:rsidR="001349FE">
        <w:t>biogasanläggningar</w:t>
      </w:r>
      <w:r w:rsidR="00250C4D">
        <w:t xml:space="preserve">. </w:t>
      </w:r>
    </w:p>
    <w:p w14:paraId="6363A7D8" w14:textId="783E79CC" w:rsidR="006F48A2" w:rsidRDefault="006F48A2" w:rsidP="006F48A2">
      <w:r>
        <w:t>Rampopulationen förväntas täcka målpopulationen väl.</w:t>
      </w:r>
    </w:p>
    <w:p w14:paraId="012AFDE9" w14:textId="77777777" w:rsidR="00965F91" w:rsidRDefault="0034701E" w:rsidP="00965F91">
      <w:pPr>
        <w:pStyle w:val="Rubrik2"/>
        <w:numPr>
          <w:ilvl w:val="1"/>
          <w:numId w:val="13"/>
        </w:numPr>
        <w:tabs>
          <w:tab w:val="clear" w:pos="1304"/>
        </w:tabs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</w:pPr>
      <w:bookmarkStart w:id="29" w:name="_Toc495483284"/>
      <w:bookmarkStart w:id="30" w:name="_Toc19712812"/>
      <w:r>
        <w:t>F</w:t>
      </w:r>
      <w:r w:rsidR="00965F91">
        <w:t>örfarande</w:t>
      </w:r>
      <w:r>
        <w:t>n för urval</w:t>
      </w:r>
      <w:r w:rsidR="00965F91">
        <w:t xml:space="preserve"> och </w:t>
      </w:r>
      <w:r w:rsidR="00965F91" w:rsidRPr="002F4634">
        <w:t>uteslutning</w:t>
      </w:r>
      <w:bookmarkEnd w:id="29"/>
      <w:bookmarkEnd w:id="30"/>
    </w:p>
    <w:p w14:paraId="695B9175" w14:textId="77777777" w:rsidR="003B5188" w:rsidRDefault="003B5188">
      <w:pPr>
        <w:pStyle w:val="Rubrik3"/>
        <w:numPr>
          <w:ilvl w:val="2"/>
          <w:numId w:val="13"/>
        </w:numPr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</w:pPr>
      <w:bookmarkStart w:id="31" w:name="_Toc479755449"/>
      <w:bookmarkStart w:id="32" w:name="_Toc479755450"/>
      <w:bookmarkStart w:id="33" w:name="_Toc495483285"/>
      <w:bookmarkStart w:id="34" w:name="_Toc19712813"/>
      <w:bookmarkEnd w:id="31"/>
      <w:bookmarkEnd w:id="32"/>
      <w:r>
        <w:t>Urvalsförfarande</w:t>
      </w:r>
      <w:bookmarkEnd w:id="33"/>
      <w:bookmarkEnd w:id="34"/>
    </w:p>
    <w:p w14:paraId="78E83016" w14:textId="03A45BDA" w:rsidR="00250C4D" w:rsidRDefault="00250C4D" w:rsidP="00250C4D">
      <w:r>
        <w:t xml:space="preserve">Urvalet utgörs av en </w:t>
      </w:r>
      <w:r w:rsidR="001349FE">
        <w:t>totalundersökning</w:t>
      </w:r>
      <w:r>
        <w:t xml:space="preserve"> av </w:t>
      </w:r>
      <w:r w:rsidR="001349FE">
        <w:t>biogasanläggningar</w:t>
      </w:r>
      <w:r>
        <w:t xml:space="preserve"> från </w:t>
      </w:r>
      <w:r w:rsidR="001349FE">
        <w:t>branschorganisationernas register</w:t>
      </w:r>
      <w:r>
        <w:t xml:space="preserve">. Ramen innehöll </w:t>
      </w:r>
      <w:r w:rsidR="001349FE">
        <w:t>280</w:t>
      </w:r>
      <w:r>
        <w:t xml:space="preserve"> </w:t>
      </w:r>
      <w:r w:rsidR="001349FE">
        <w:t>biogasanläggningar</w:t>
      </w:r>
      <w:r>
        <w:t xml:space="preserve">. Urvalsstorleken sattes till totalt </w:t>
      </w:r>
      <w:r w:rsidR="001349FE">
        <w:t xml:space="preserve">280 anläggningar som hade varit </w:t>
      </w:r>
      <w:r>
        <w:t xml:space="preserve">verksamma </w:t>
      </w:r>
      <w:r w:rsidR="001349FE">
        <w:t xml:space="preserve">under referensåret. </w:t>
      </w:r>
    </w:p>
    <w:p w14:paraId="38A47BD5" w14:textId="77777777" w:rsidR="003B5188" w:rsidRDefault="003B5188" w:rsidP="003B5188">
      <w:pPr>
        <w:pStyle w:val="Rubrik3"/>
        <w:numPr>
          <w:ilvl w:val="2"/>
          <w:numId w:val="13"/>
        </w:numPr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</w:pPr>
      <w:bookmarkStart w:id="35" w:name="_Toc495483286"/>
      <w:bookmarkStart w:id="36" w:name="_Toc19712814"/>
      <w:r>
        <w:t>Uteslutning från insamling (</w:t>
      </w:r>
      <w:proofErr w:type="spellStart"/>
      <w:r>
        <w:t>cut</w:t>
      </w:r>
      <w:proofErr w:type="spellEnd"/>
      <w:r>
        <w:t>-off)</w:t>
      </w:r>
      <w:bookmarkEnd w:id="35"/>
      <w:bookmarkEnd w:id="36"/>
    </w:p>
    <w:p w14:paraId="192F611D" w14:textId="77777777" w:rsidR="00176C90" w:rsidRPr="00176C90" w:rsidRDefault="00994CB6" w:rsidP="006A36C3">
      <w:r>
        <w:t>Ingen del av målpopulationen utesluts från direktinsamlingen.</w:t>
      </w:r>
    </w:p>
    <w:p w14:paraId="49AD5AFE" w14:textId="77777777" w:rsidR="00965F91" w:rsidRDefault="00BA0AAC" w:rsidP="00965F91">
      <w:pPr>
        <w:pStyle w:val="Rubrik2"/>
        <w:numPr>
          <w:ilvl w:val="1"/>
          <w:numId w:val="13"/>
        </w:numPr>
        <w:tabs>
          <w:tab w:val="clear" w:pos="1304"/>
        </w:tabs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</w:pPr>
      <w:bookmarkStart w:id="37" w:name="_Toc495483287"/>
      <w:bookmarkStart w:id="38" w:name="_Toc19712815"/>
      <w:r>
        <w:lastRenderedPageBreak/>
        <w:t>Insamlingsförfarande</w:t>
      </w:r>
      <w:bookmarkEnd w:id="37"/>
      <w:bookmarkEnd w:id="38"/>
    </w:p>
    <w:p w14:paraId="1A88AABA" w14:textId="77777777" w:rsidR="004C673F" w:rsidRDefault="004C673F" w:rsidP="00266F7B">
      <w:pPr>
        <w:pStyle w:val="Rubrik3"/>
        <w:numPr>
          <w:ilvl w:val="2"/>
          <w:numId w:val="13"/>
        </w:numPr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</w:pPr>
      <w:bookmarkStart w:id="39" w:name="_Toc479755454"/>
      <w:bookmarkStart w:id="40" w:name="_Toc495483288"/>
      <w:bookmarkStart w:id="41" w:name="_Toc19712816"/>
      <w:bookmarkEnd w:id="39"/>
      <w:r>
        <w:t>Datainsamlingsmetoder</w:t>
      </w:r>
      <w:bookmarkEnd w:id="40"/>
      <w:bookmarkEnd w:id="41"/>
    </w:p>
    <w:p w14:paraId="080A5CFE" w14:textId="3BD1F0D5" w:rsidR="00994CB6" w:rsidRPr="00B01AEA" w:rsidRDefault="00994CB6" w:rsidP="00994CB6">
      <w:r>
        <w:t xml:space="preserve">Insamlingen till undersökningen gjordes genom direktinsamling. Uppgifterna samlades in genom en elektronisk enkät som finns tillgänglig på </w:t>
      </w:r>
      <w:r w:rsidR="001349FE">
        <w:t>branschorganisationernas</w:t>
      </w:r>
      <w:r>
        <w:t xml:space="preserve"> webbplats. Uppgifterna samlades även in via frågeformulär i pappersformat. In</w:t>
      </w:r>
      <w:r w:rsidR="009A2AFC">
        <w:t>formation om enkäten och inloggnings</w:t>
      </w:r>
      <w:r>
        <w:t xml:space="preserve">uppgifter skickades ut till uppgiftslämnarna </w:t>
      </w:r>
      <w:r w:rsidR="001349FE">
        <w:t>via mail</w:t>
      </w:r>
      <w:r>
        <w:t xml:space="preserve">. Det första utskicket gjordes den 20 </w:t>
      </w:r>
      <w:r w:rsidR="001349FE">
        <w:t>april</w:t>
      </w:r>
      <w:r>
        <w:t xml:space="preserve"> 201</w:t>
      </w:r>
      <w:r w:rsidR="001349FE">
        <w:t>9</w:t>
      </w:r>
      <w:r>
        <w:t xml:space="preserve">, därefter följde skriftliga påminnelser, varvid den första påminnelsen även erbjöd frågeformulär i pappersformat som svarsalternativ. Telefonpåminnelser har gjorts till </w:t>
      </w:r>
      <w:r w:rsidR="001349FE">
        <w:t>anläggningsinnehavarna</w:t>
      </w:r>
      <w:r>
        <w:t xml:space="preserve">. </w:t>
      </w:r>
    </w:p>
    <w:p w14:paraId="109E3153" w14:textId="77777777" w:rsidR="004C673F" w:rsidRDefault="004C673F" w:rsidP="00266F7B">
      <w:pPr>
        <w:pStyle w:val="Rubrik3"/>
        <w:numPr>
          <w:ilvl w:val="2"/>
          <w:numId w:val="13"/>
        </w:numPr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</w:pPr>
      <w:bookmarkStart w:id="42" w:name="_Toc495483289"/>
      <w:bookmarkStart w:id="43" w:name="_Toc19712817"/>
      <w:r>
        <w:t>Mätning</w:t>
      </w:r>
      <w:bookmarkEnd w:id="42"/>
      <w:bookmarkEnd w:id="43"/>
    </w:p>
    <w:p w14:paraId="1FD707B5" w14:textId="56E43B3C" w:rsidR="00741E1D" w:rsidRDefault="000E0F3C" w:rsidP="00741E1D">
      <w:r>
        <w:t xml:space="preserve">Mätinstrumentet </w:t>
      </w:r>
      <w:r w:rsidR="007A50CE">
        <w:t xml:space="preserve">i undersökningen </w:t>
      </w:r>
      <w:r w:rsidR="00F838F1">
        <w:t>var</w:t>
      </w:r>
      <w:r>
        <w:t xml:space="preserve"> </w:t>
      </w:r>
      <w:r w:rsidR="00113FAF">
        <w:t xml:space="preserve">ett </w:t>
      </w:r>
      <w:r>
        <w:t xml:space="preserve">frågeformulär i </w:t>
      </w:r>
      <w:r w:rsidR="001349FE">
        <w:t>tre</w:t>
      </w:r>
      <w:r>
        <w:t xml:space="preserve"> olika versioner, beroende på om det </w:t>
      </w:r>
      <w:r w:rsidR="000B3A78">
        <w:t>gäll</w:t>
      </w:r>
      <w:r w:rsidR="00F838F1">
        <w:t>de</w:t>
      </w:r>
      <w:r w:rsidR="000B3A78">
        <w:t xml:space="preserve"> </w:t>
      </w:r>
      <w:r w:rsidR="001349FE">
        <w:t>biogasanläggning, u</w:t>
      </w:r>
      <w:r w:rsidR="001349FE" w:rsidRPr="001349FE">
        <w:t>ppgraderingsanläggning &amp; LBG</w:t>
      </w:r>
      <w:r>
        <w:t xml:space="preserve"> eller </w:t>
      </w:r>
      <w:r w:rsidR="001349FE" w:rsidRPr="001349FE">
        <w:t>Injektionsstation</w:t>
      </w:r>
      <w:r>
        <w:t xml:space="preserve">. </w:t>
      </w:r>
    </w:p>
    <w:p w14:paraId="5F14BE9B" w14:textId="0787B597" w:rsidR="00E32765" w:rsidRDefault="00741E1D" w:rsidP="00DD36D0">
      <w:r>
        <w:t>Frågeformuläre</w:t>
      </w:r>
      <w:r w:rsidR="00142424">
        <w:t>n</w:t>
      </w:r>
      <w:r>
        <w:t xml:space="preserve"> som skickades ut till </w:t>
      </w:r>
      <w:r w:rsidR="001349FE">
        <w:t>uppgiftslämnarna</w:t>
      </w:r>
      <w:r>
        <w:t xml:space="preserve"> i </w:t>
      </w:r>
      <w:r w:rsidR="001349FE">
        <w:t>ramen</w:t>
      </w:r>
      <w:r>
        <w:t xml:space="preserve">. </w:t>
      </w:r>
      <w:r w:rsidR="004B65C5">
        <w:t>U</w:t>
      </w:r>
      <w:r>
        <w:t xml:space="preserve">ppgiftslämnarna ombads besvara om </w:t>
      </w:r>
      <w:r w:rsidR="004B65C5">
        <w:t xml:space="preserve">de förtryckta </w:t>
      </w:r>
      <w:r w:rsidR="001349FE">
        <w:t>biogasanläggningarna</w:t>
      </w:r>
      <w:r>
        <w:t xml:space="preserve"> varit i drift eller inte</w:t>
      </w:r>
      <w:r w:rsidR="001349FE">
        <w:t xml:space="preserve"> under referensåret</w:t>
      </w:r>
      <w:r>
        <w:t xml:space="preserve">. De kunde även lägga till </w:t>
      </w:r>
      <w:r w:rsidR="00142424">
        <w:t xml:space="preserve">ytterligare </w:t>
      </w:r>
      <w:r w:rsidR="001349FE">
        <w:t>information</w:t>
      </w:r>
      <w:r>
        <w:t xml:space="preserve"> om någon saknades. </w:t>
      </w:r>
      <w:r w:rsidR="00AA0D46">
        <w:t xml:space="preserve">Därefter fick de besvara hur mycket </w:t>
      </w:r>
      <w:r w:rsidR="001349FE">
        <w:t>biogas och rötrester</w:t>
      </w:r>
      <w:r w:rsidR="00AA0D46">
        <w:t xml:space="preserve"> som </w:t>
      </w:r>
      <w:r w:rsidR="00DD36D0">
        <w:t xml:space="preserve">hade producerats och </w:t>
      </w:r>
      <w:r w:rsidR="00AA0D46">
        <w:t xml:space="preserve">använts. Det fanns ett antal förtryckta </w:t>
      </w:r>
      <w:r w:rsidR="00DD36D0">
        <w:t xml:space="preserve">användningsområden och rötsubstrat </w:t>
      </w:r>
      <w:r w:rsidR="00AA0D46">
        <w:t>att välja på i formuläret</w:t>
      </w:r>
      <w:r w:rsidR="00573A76">
        <w:t xml:space="preserve"> </w:t>
      </w:r>
      <w:r w:rsidR="00AA0D46">
        <w:t xml:space="preserve">och även möjlighet att ange övriga </w:t>
      </w:r>
      <w:r w:rsidR="000829F9">
        <w:t xml:space="preserve">ej förtryckta </w:t>
      </w:r>
      <w:r w:rsidR="00DD36D0">
        <w:t>alternativ</w:t>
      </w:r>
      <w:r w:rsidR="00AA0D46">
        <w:t xml:space="preserve">. Måttenheten för </w:t>
      </w:r>
      <w:r w:rsidR="00DD36D0">
        <w:t xml:space="preserve">variablerna är bestämda d.v.s. de ska redovisas i </w:t>
      </w:r>
      <w:proofErr w:type="spellStart"/>
      <w:r w:rsidR="00DD36D0">
        <w:t>våtvikt</w:t>
      </w:r>
      <w:proofErr w:type="spellEnd"/>
      <w:r w:rsidR="00DD36D0">
        <w:t xml:space="preserve">, Nm3 eller </w:t>
      </w:r>
      <w:proofErr w:type="spellStart"/>
      <w:r w:rsidR="00DD36D0">
        <w:t>Kwh</w:t>
      </w:r>
      <w:proofErr w:type="spellEnd"/>
      <w:r w:rsidR="00DD36D0">
        <w:t>.</w:t>
      </w:r>
    </w:p>
    <w:p w14:paraId="39E13533" w14:textId="77777777" w:rsidR="00970A40" w:rsidRDefault="00970A40" w:rsidP="00970A40">
      <w:pPr>
        <w:pStyle w:val="Rubrik3"/>
        <w:numPr>
          <w:ilvl w:val="2"/>
          <w:numId w:val="13"/>
        </w:numPr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</w:pPr>
      <w:bookmarkStart w:id="44" w:name="_Toc495483290"/>
      <w:bookmarkStart w:id="45" w:name="_Toc19712818"/>
      <w:r>
        <w:t>Bortfallsuppföljning</w:t>
      </w:r>
      <w:bookmarkEnd w:id="44"/>
      <w:bookmarkEnd w:id="45"/>
    </w:p>
    <w:p w14:paraId="0FC2A6CB" w14:textId="37FED3AF" w:rsidR="008D4446" w:rsidRDefault="008D4446" w:rsidP="008D4446">
      <w:r>
        <w:t xml:space="preserve">Om inga uppgifter har kommit in från en utvald </w:t>
      </w:r>
      <w:r w:rsidR="00DD36D0">
        <w:t>biogas</w:t>
      </w:r>
      <w:r>
        <w:t xml:space="preserve">innehavare betraktas denna som ett objektsbortfall. </w:t>
      </w:r>
    </w:p>
    <w:p w14:paraId="3985753D" w14:textId="5013476F" w:rsidR="008D4446" w:rsidRDefault="008D4446" w:rsidP="008D4446">
      <w:r>
        <w:t xml:space="preserve">Objektbortfallet i undersökningen uppgick till </w:t>
      </w:r>
      <w:r w:rsidR="00DD36D0">
        <w:t>5</w:t>
      </w:r>
      <w:r>
        <w:t xml:space="preserve"> procent (ovägt). Bortfallet var störst i gruppe</w:t>
      </w:r>
      <w:r w:rsidR="00DD36D0">
        <w:t>rna reningsverk och deponier.</w:t>
      </w:r>
    </w:p>
    <w:p w14:paraId="4FEF878A" w14:textId="6C7EFCBC" w:rsidR="008D4446" w:rsidRDefault="008D4446" w:rsidP="008D4446">
      <w:r>
        <w:t>Åtgärder för att reducera bortfallet har varit skriftliga påminnelser och även telefonpåminnelser till uppgiftslämnare. I den första påminnelsen skickades det även med ett frågeformulär i pappersformat, eftersom det visat sig att många önskade det på grund av dålig datorvana. Det gjorde att inflödet av svar ökade.</w:t>
      </w:r>
    </w:p>
    <w:p w14:paraId="332FA5EE" w14:textId="4D529F99" w:rsidR="008D4446" w:rsidRDefault="008D4446" w:rsidP="008D4446">
      <w:r w:rsidRPr="00C91548">
        <w:t xml:space="preserve">Det partiella bortfallet är svårt att uppskatta. Då </w:t>
      </w:r>
      <w:r>
        <w:t>frågeformuläret</w:t>
      </w:r>
      <w:r w:rsidRPr="00C91548">
        <w:t xml:space="preserve"> i undersökningen</w:t>
      </w:r>
      <w:r>
        <w:t xml:space="preserve"> varit enkelt till sin karaktär att besvara, torde det partiella bortfallet inte vara särskilt stort. Det kan dock förekomma att en uppgiftslämnare inte redovisat samtliga </w:t>
      </w:r>
      <w:r w:rsidR="00DD36D0">
        <w:t>rötsubstrat</w:t>
      </w:r>
      <w:r>
        <w:t xml:space="preserve"> de använt, </w:t>
      </w:r>
      <w:r w:rsidR="009D3373">
        <w:t>men dessa fel bedöms som margi</w:t>
      </w:r>
      <w:r>
        <w:t xml:space="preserve">nella. </w:t>
      </w:r>
      <w:r w:rsidR="004B65C5">
        <w:t xml:space="preserve">Se vidare i avsnitt 2.6.1 </w:t>
      </w:r>
      <w:r w:rsidR="004B65C5" w:rsidRPr="004B65C5">
        <w:rPr>
          <w:i/>
        </w:rPr>
        <w:t>Granskning under insamling.</w:t>
      </w:r>
    </w:p>
    <w:p w14:paraId="45FD6B69" w14:textId="77777777" w:rsidR="00D3787C" w:rsidRDefault="00970A40" w:rsidP="0047099C">
      <w:pPr>
        <w:pStyle w:val="Rubrik2"/>
        <w:numPr>
          <w:ilvl w:val="1"/>
          <w:numId w:val="13"/>
        </w:numPr>
        <w:tabs>
          <w:tab w:val="clear" w:pos="1304"/>
        </w:tabs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</w:pPr>
      <w:bookmarkStart w:id="46" w:name="_Toc495483291"/>
      <w:bookmarkStart w:id="47" w:name="_Toc19712819"/>
      <w:r>
        <w:lastRenderedPageBreak/>
        <w:t>Bearbetningar</w:t>
      </w:r>
      <w:bookmarkEnd w:id="46"/>
      <w:bookmarkEnd w:id="47"/>
    </w:p>
    <w:p w14:paraId="260E6DB8" w14:textId="361DDCDE" w:rsidR="005311B5" w:rsidRDefault="005311B5" w:rsidP="005311B5">
      <w:bookmarkStart w:id="48" w:name="_Toc479755458"/>
      <w:bookmarkStart w:id="49" w:name="_Toc479755459"/>
      <w:bookmarkEnd w:id="48"/>
      <w:bookmarkEnd w:id="49"/>
      <w:r>
        <w:t xml:space="preserve">För att behandla objektbortfallet användes </w:t>
      </w:r>
      <w:proofErr w:type="spellStart"/>
      <w:r>
        <w:t>imputering</w:t>
      </w:r>
      <w:proofErr w:type="spellEnd"/>
      <w:r>
        <w:t xml:space="preserve">. </w:t>
      </w:r>
      <w:proofErr w:type="spellStart"/>
      <w:r>
        <w:t>Imputeringen</w:t>
      </w:r>
      <w:proofErr w:type="spellEnd"/>
      <w:r>
        <w:t xml:space="preserve"> utfördes på olika sätt beroende på mängden hjälpinformation som var tillgänglig. Med hjälp av de</w:t>
      </w:r>
      <w:r w:rsidR="00DD36D0">
        <w:t>tt</w:t>
      </w:r>
      <w:r>
        <w:t xml:space="preserve">a utfördes </w:t>
      </w:r>
      <w:proofErr w:type="spellStart"/>
      <w:r>
        <w:t>donatorimputering</w:t>
      </w:r>
      <w:proofErr w:type="spellEnd"/>
      <w:r>
        <w:t xml:space="preserve"> (även kallad </w:t>
      </w:r>
      <w:proofErr w:type="spellStart"/>
      <w:r>
        <w:t>givarimputering</w:t>
      </w:r>
      <w:proofErr w:type="spellEnd"/>
      <w:r>
        <w:t xml:space="preserve">), vilket innebär att värdet på undersökningsvariabeln kopieras från det objekt i svarsmängden som är mest likt det aktuella objektet i bortfallet. </w:t>
      </w:r>
    </w:p>
    <w:p w14:paraId="4EE25357" w14:textId="77777777" w:rsidR="00D3787C" w:rsidRDefault="00D3787C" w:rsidP="00D3787C">
      <w:pPr>
        <w:pStyle w:val="Rubrik2"/>
        <w:numPr>
          <w:ilvl w:val="1"/>
          <w:numId w:val="13"/>
        </w:numPr>
        <w:tabs>
          <w:tab w:val="clear" w:pos="1304"/>
        </w:tabs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</w:pPr>
      <w:bookmarkStart w:id="50" w:name="_Toc495483292"/>
      <w:bookmarkStart w:id="51" w:name="_Toc19712820"/>
      <w:r>
        <w:t>Granskning</w:t>
      </w:r>
      <w:bookmarkEnd w:id="50"/>
      <w:bookmarkEnd w:id="51"/>
    </w:p>
    <w:p w14:paraId="5BA400DA" w14:textId="77777777" w:rsidR="00176C90" w:rsidRPr="00176C90" w:rsidRDefault="005311B5" w:rsidP="006A36C3">
      <w:r>
        <w:t>De insamlade uppgifterna granska</w:t>
      </w:r>
      <w:r w:rsidR="003B4710">
        <w:t>de</w:t>
      </w:r>
      <w:r>
        <w:t>s både under insamlingen och efter insamlingens slut. Uppgifterna granska</w:t>
      </w:r>
      <w:r w:rsidR="003B4710">
        <w:t>de</w:t>
      </w:r>
      <w:r>
        <w:t>s även i aggregerad form. Återkontakt har tagits med vissa uppgiftslämnare vid misstänkta fel.</w:t>
      </w:r>
    </w:p>
    <w:p w14:paraId="3DC199A4" w14:textId="77777777" w:rsidR="00D3787C" w:rsidRDefault="00831D3B" w:rsidP="00D3787C">
      <w:pPr>
        <w:pStyle w:val="Rubrik3"/>
        <w:numPr>
          <w:ilvl w:val="2"/>
          <w:numId w:val="13"/>
        </w:numPr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</w:pPr>
      <w:bookmarkStart w:id="52" w:name="_Toc495483293"/>
      <w:bookmarkStart w:id="53" w:name="_Toc19712821"/>
      <w:r>
        <w:t>G</w:t>
      </w:r>
      <w:r w:rsidR="00D3787C">
        <w:t>ranskning</w:t>
      </w:r>
      <w:r>
        <w:t xml:space="preserve"> under insamling</w:t>
      </w:r>
      <w:r w:rsidR="00E36BB4">
        <w:t>en</w:t>
      </w:r>
      <w:bookmarkEnd w:id="52"/>
      <w:bookmarkEnd w:id="53"/>
    </w:p>
    <w:p w14:paraId="472FF860" w14:textId="2407D75E" w:rsidR="00176C90" w:rsidRPr="00176C90" w:rsidRDefault="005311B5" w:rsidP="006A36C3">
      <w:r>
        <w:t xml:space="preserve">Under insamlingen </w:t>
      </w:r>
      <w:r w:rsidR="006E28F3">
        <w:t xml:space="preserve">kontrolleras uppgifterna automatiskt </w:t>
      </w:r>
      <w:r>
        <w:t>i det elektroniska insamlingsverktyget</w:t>
      </w:r>
      <w:r w:rsidR="006E28F3">
        <w:t xml:space="preserve">. Vissa rimlighetskontroller fanns inbyggda i verktyget för att göra uppgiftslämnarna </w:t>
      </w:r>
      <w:r w:rsidR="006E28F3" w:rsidRPr="00F6080F">
        <w:t xml:space="preserve">uppmärksamma på om värdena inte verkar rimliga. Det fanns även kontroller som ombads uppgiftslämnarna att ange värdet noll (0) på </w:t>
      </w:r>
      <w:r w:rsidR="003B4710" w:rsidRPr="00F6080F">
        <w:t xml:space="preserve">de </w:t>
      </w:r>
      <w:r w:rsidR="006E28F3" w:rsidRPr="00F6080F">
        <w:t xml:space="preserve">förtryckta </w:t>
      </w:r>
      <w:r w:rsidR="00B255F2">
        <w:t>variablerna</w:t>
      </w:r>
      <w:r w:rsidR="006E28F3" w:rsidRPr="00F6080F">
        <w:t xml:space="preserve"> som de inte använt. Detta i syft</w:t>
      </w:r>
      <w:r w:rsidR="000E1C76">
        <w:t>e</w:t>
      </w:r>
      <w:r w:rsidR="006E28F3" w:rsidRPr="00F6080F">
        <w:t xml:space="preserve"> att minska eventuell</w:t>
      </w:r>
      <w:r w:rsidR="004B65C5" w:rsidRPr="00F6080F">
        <w:t>t</w:t>
      </w:r>
      <w:r w:rsidR="006E28F3" w:rsidRPr="00F6080F">
        <w:t xml:space="preserve"> partiell</w:t>
      </w:r>
      <w:r w:rsidR="004B65C5" w:rsidRPr="00F6080F">
        <w:t>t</w:t>
      </w:r>
      <w:r w:rsidR="006E28F3" w:rsidRPr="00F6080F">
        <w:t xml:space="preserve"> bortfall. Uppgiftslämnarna fick även möjlighet att kommentera sina </w:t>
      </w:r>
      <w:r w:rsidR="003B4710" w:rsidRPr="00F6080F">
        <w:t>uppgifter</w:t>
      </w:r>
      <w:r w:rsidR="006E28F3" w:rsidRPr="00F6080F">
        <w:t>.</w:t>
      </w:r>
      <w:r w:rsidR="006E28F3">
        <w:t xml:space="preserve"> </w:t>
      </w:r>
    </w:p>
    <w:p w14:paraId="165865E0" w14:textId="77777777" w:rsidR="00831D3B" w:rsidRDefault="00831D3B" w:rsidP="00831D3B">
      <w:pPr>
        <w:pStyle w:val="Rubrik3"/>
        <w:numPr>
          <w:ilvl w:val="2"/>
          <w:numId w:val="13"/>
        </w:numPr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</w:pPr>
      <w:bookmarkStart w:id="54" w:name="_Toc495483294"/>
      <w:bookmarkStart w:id="55" w:name="_Toc19712822"/>
      <w:r>
        <w:t>Granskning av mikrodata</w:t>
      </w:r>
      <w:bookmarkEnd w:id="54"/>
      <w:bookmarkEnd w:id="55"/>
    </w:p>
    <w:p w14:paraId="58490489" w14:textId="1045FADE" w:rsidR="006E28F3" w:rsidRDefault="006E28F3" w:rsidP="006E28F3">
      <w:r>
        <w:t>Insamlade u</w:t>
      </w:r>
      <w:r w:rsidR="009D3373">
        <w:t>ppgifter som markerats som miss</w:t>
      </w:r>
      <w:r>
        <w:t xml:space="preserve">tänkta fel har granskats manuellt av </w:t>
      </w:r>
      <w:proofErr w:type="spellStart"/>
      <w:r w:rsidR="00B255F2">
        <w:t>branschorganistionerna</w:t>
      </w:r>
      <w:proofErr w:type="spellEnd"/>
      <w:r>
        <w:t xml:space="preserve">. Uppgiftslämnare har även </w:t>
      </w:r>
      <w:proofErr w:type="spellStart"/>
      <w:r>
        <w:t>återkontaktats</w:t>
      </w:r>
      <w:proofErr w:type="spellEnd"/>
      <w:r>
        <w:t xml:space="preserve"> då </w:t>
      </w:r>
      <w:r w:rsidRPr="00F6080F">
        <w:t xml:space="preserve">uppgivna värden misstänktes vara fel. Det vanligaste felet i den här undersökningen har varit att uppgiftslämnaren tagit fel på </w:t>
      </w:r>
      <w:r w:rsidR="00B255F2">
        <w:t>energi</w:t>
      </w:r>
      <w:r w:rsidR="00B255F2" w:rsidRPr="00F6080F">
        <w:t>enhet</w:t>
      </w:r>
      <w:r w:rsidRPr="00F6080F">
        <w:t xml:space="preserve">, t.ex. skrivit </w:t>
      </w:r>
      <w:r w:rsidR="00B255F2">
        <w:t>Gigawattimmar</w:t>
      </w:r>
      <w:r w:rsidRPr="00F6080F">
        <w:t xml:space="preserve"> (</w:t>
      </w:r>
      <w:r w:rsidR="00B255F2">
        <w:t>GWh</w:t>
      </w:r>
      <w:r w:rsidRPr="00F6080F">
        <w:t xml:space="preserve">) i stället för </w:t>
      </w:r>
      <w:r w:rsidR="00B255F2">
        <w:t>megawattimmar</w:t>
      </w:r>
      <w:r w:rsidRPr="00F6080F">
        <w:t xml:space="preserve"> (</w:t>
      </w:r>
      <w:r w:rsidR="00B255F2">
        <w:t>MWh</w:t>
      </w:r>
      <w:r w:rsidRPr="00F6080F">
        <w:t>) eller vice versa.</w:t>
      </w:r>
      <w:r>
        <w:t xml:space="preserve"> </w:t>
      </w:r>
      <w:r w:rsidR="00E40969">
        <w:t>Detta skapar s.k. 1000-fel, men är relativt lätt att upptäcka och rätta.</w:t>
      </w:r>
    </w:p>
    <w:p w14:paraId="043FE486" w14:textId="77777777" w:rsidR="00831D3B" w:rsidRDefault="00831D3B" w:rsidP="00831D3B">
      <w:pPr>
        <w:pStyle w:val="Rubrik3"/>
        <w:numPr>
          <w:ilvl w:val="2"/>
          <w:numId w:val="13"/>
        </w:numPr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</w:pPr>
      <w:bookmarkStart w:id="56" w:name="_Toc495483295"/>
      <w:bookmarkStart w:id="57" w:name="_Toc19712823"/>
      <w:r>
        <w:t xml:space="preserve">Granskning av </w:t>
      </w:r>
      <w:proofErr w:type="spellStart"/>
      <w:r>
        <w:t>makrodata</w:t>
      </w:r>
      <w:bookmarkEnd w:id="56"/>
      <w:bookmarkEnd w:id="57"/>
      <w:proofErr w:type="spellEnd"/>
    </w:p>
    <w:p w14:paraId="222E999C" w14:textId="66A7DE6F" w:rsidR="00A94048" w:rsidRDefault="00A94048" w:rsidP="00A94048">
      <w:r>
        <w:t xml:space="preserve">När mikrogranskningen var klar genomfördes en makrogranskning som bedömde rimligheten i materialet som helhet. Detta gjordes genom att jämföra resultaten med </w:t>
      </w:r>
      <w:r w:rsidR="00B255F2">
        <w:t>föregående referensår</w:t>
      </w:r>
      <w:r w:rsidR="00BC1421" w:rsidRPr="00BC1421">
        <w:t>.</w:t>
      </w:r>
    </w:p>
    <w:p w14:paraId="70C7C099" w14:textId="77777777" w:rsidR="00831D3B" w:rsidRDefault="00831D3B" w:rsidP="00831D3B">
      <w:pPr>
        <w:pStyle w:val="Rubrik3"/>
        <w:numPr>
          <w:ilvl w:val="2"/>
          <w:numId w:val="13"/>
        </w:numPr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</w:pPr>
      <w:bookmarkStart w:id="58" w:name="_Toc495483296"/>
      <w:bookmarkStart w:id="59" w:name="_Toc19712824"/>
      <w:r>
        <w:t xml:space="preserve">Granskning av </w:t>
      </w:r>
      <w:r w:rsidR="004133BA">
        <w:t>redovisning</w:t>
      </w:r>
      <w:bookmarkEnd w:id="58"/>
      <w:bookmarkEnd w:id="59"/>
    </w:p>
    <w:p w14:paraId="3A34A000" w14:textId="77777777" w:rsidR="00176C90" w:rsidRPr="00176C90" w:rsidRDefault="006E28F3" w:rsidP="006A36C3">
      <w:r>
        <w:t xml:space="preserve">Innan leverans av mikrodata till Energimyndigheten gjordes vissa aggregeringar av data för att kontrollera </w:t>
      </w:r>
      <w:r w:rsidR="00A11785">
        <w:t>rimligheten i materialet som helhet.</w:t>
      </w:r>
    </w:p>
    <w:p w14:paraId="0FEAE191" w14:textId="77777777" w:rsidR="00D3787C" w:rsidRDefault="00D3787C" w:rsidP="00D3787C">
      <w:pPr>
        <w:pStyle w:val="Rubrik2"/>
        <w:numPr>
          <w:ilvl w:val="1"/>
          <w:numId w:val="13"/>
        </w:numPr>
        <w:tabs>
          <w:tab w:val="clear" w:pos="1304"/>
        </w:tabs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</w:pPr>
      <w:bookmarkStart w:id="60" w:name="_Toc495483297"/>
      <w:bookmarkStart w:id="61" w:name="_Toc19712825"/>
      <w:r>
        <w:lastRenderedPageBreak/>
        <w:t>Skattningsförfarande</w:t>
      </w:r>
      <w:bookmarkEnd w:id="60"/>
      <w:bookmarkEnd w:id="61"/>
    </w:p>
    <w:p w14:paraId="40DC28AE" w14:textId="77777777" w:rsidR="000E1C76" w:rsidRPr="001B2D72" w:rsidRDefault="000E1C76" w:rsidP="000E1C76">
      <w:r>
        <w:t xml:space="preserve">Då både urvalsfraktionen och svarsfrekvensen i undersökningen var hög, valdes en enkel metod eftersom någon mer komplicerad metod inte bedömdes behövas. I första hand skattades totalsummor. </w:t>
      </w:r>
    </w:p>
    <w:p w14:paraId="59116D1B" w14:textId="77777777" w:rsidR="00D3787C" w:rsidRDefault="00EB56F7" w:rsidP="00D3787C">
      <w:pPr>
        <w:pStyle w:val="Rubrik3"/>
        <w:numPr>
          <w:ilvl w:val="2"/>
          <w:numId w:val="13"/>
        </w:numPr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</w:pPr>
      <w:bookmarkStart w:id="62" w:name="_Toc479755468"/>
      <w:bookmarkStart w:id="63" w:name="_Toc479755469"/>
      <w:bookmarkStart w:id="64" w:name="_Toc495483298"/>
      <w:bookmarkStart w:id="65" w:name="_Toc19712826"/>
      <w:bookmarkEnd w:id="62"/>
      <w:bookmarkEnd w:id="63"/>
      <w:r>
        <w:t>Principer och a</w:t>
      </w:r>
      <w:r w:rsidR="00D3787C">
        <w:t>ntaganden</w:t>
      </w:r>
      <w:bookmarkEnd w:id="64"/>
      <w:bookmarkEnd w:id="65"/>
    </w:p>
    <w:p w14:paraId="0C93931B" w14:textId="77777777" w:rsidR="000E1C76" w:rsidRDefault="000E1C76" w:rsidP="000E1C76">
      <w:r>
        <w:t xml:space="preserve">För skattningsförfarandet antogs att bortfallet följer samma fördelning som de svarande. </w:t>
      </w:r>
    </w:p>
    <w:p w14:paraId="147F34AC" w14:textId="49A089AD" w:rsidR="000E1C76" w:rsidRPr="00176C90" w:rsidRDefault="000E1C76" w:rsidP="000E1C76">
      <w:r>
        <w:t xml:space="preserve">Den största osäkerhetskällan var bortfall, och denna korrigerades för med </w:t>
      </w:r>
      <w:proofErr w:type="spellStart"/>
      <w:r>
        <w:t>imputering</w:t>
      </w:r>
      <w:proofErr w:type="spellEnd"/>
      <w:r w:rsidR="00B255F2">
        <w:t xml:space="preserve"> med stöd av bl.a. miljörapporter</w:t>
      </w:r>
      <w:r>
        <w:t xml:space="preserve">. </w:t>
      </w:r>
    </w:p>
    <w:p w14:paraId="6F14775C" w14:textId="77777777" w:rsidR="00D3787C" w:rsidRDefault="0028600F" w:rsidP="00D3787C">
      <w:pPr>
        <w:pStyle w:val="Rubrik3"/>
        <w:numPr>
          <w:ilvl w:val="2"/>
          <w:numId w:val="13"/>
        </w:numPr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</w:pPr>
      <w:bookmarkStart w:id="66" w:name="_Toc495483299"/>
      <w:bookmarkStart w:id="67" w:name="_Toc19712827"/>
      <w:r>
        <w:t>S</w:t>
      </w:r>
      <w:r w:rsidR="0038712F">
        <w:t>kattning</w:t>
      </w:r>
      <w:r w:rsidR="00835D16">
        <w:t>sförfarande</w:t>
      </w:r>
      <w:r>
        <w:t xml:space="preserve"> </w:t>
      </w:r>
      <w:r w:rsidR="00835D16">
        <w:t>för</w:t>
      </w:r>
      <w:r>
        <w:t xml:space="preserve"> målstorheter</w:t>
      </w:r>
      <w:bookmarkEnd w:id="66"/>
      <w:bookmarkEnd w:id="67"/>
    </w:p>
    <w:p w14:paraId="4C68ED20" w14:textId="0FBB95D0" w:rsidR="00831D3B" w:rsidRDefault="008C59B0" w:rsidP="00B255F2">
      <w:r w:rsidRPr="003C1C3A">
        <w:t xml:space="preserve">Målstorheten var mängden </w:t>
      </w:r>
      <w:r w:rsidR="00B255F2">
        <w:t xml:space="preserve">producerad och </w:t>
      </w:r>
      <w:r w:rsidRPr="003C1C3A">
        <w:t>använt</w:t>
      </w:r>
      <w:r w:rsidR="00B255F2">
        <w:t xml:space="preserve"> biogas och rötrester</w:t>
      </w:r>
      <w:r w:rsidRPr="003C1C3A">
        <w:t xml:space="preserve">, och för detta användes variabeln ”förbrukning i naturligt mått”. Detta redovisades inom stratum </w:t>
      </w:r>
      <w:r w:rsidR="00B255F2">
        <w:t xml:space="preserve">d.v.s. efter användningsområden eller anläggningsteknik. </w:t>
      </w:r>
      <w:bookmarkStart w:id="68" w:name="_Toc495483300"/>
      <w:r w:rsidR="00831D3B">
        <w:t>Skattning</w:t>
      </w:r>
      <w:r w:rsidR="00835D16">
        <w:t>sförfarande</w:t>
      </w:r>
      <w:r w:rsidR="00831D3B">
        <w:t xml:space="preserve"> </w:t>
      </w:r>
      <w:r w:rsidR="00835D16">
        <w:t>för</w:t>
      </w:r>
      <w:r w:rsidR="00831D3B">
        <w:t xml:space="preserve"> tillförlitlighet</w:t>
      </w:r>
      <w:bookmarkEnd w:id="68"/>
    </w:p>
    <w:p w14:paraId="5563EF42" w14:textId="77777777" w:rsidR="00D3787C" w:rsidRDefault="00D3787C" w:rsidP="00B7032B">
      <w:pPr>
        <w:pStyle w:val="Rubrik3"/>
        <w:numPr>
          <w:ilvl w:val="2"/>
          <w:numId w:val="13"/>
        </w:numPr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</w:pPr>
      <w:bookmarkStart w:id="69" w:name="_Toc495483301"/>
      <w:bookmarkStart w:id="70" w:name="_Toc19712828"/>
      <w:r>
        <w:t>Röjandekontroll</w:t>
      </w:r>
      <w:bookmarkEnd w:id="69"/>
      <w:bookmarkEnd w:id="70"/>
    </w:p>
    <w:p w14:paraId="75DE8905" w14:textId="54C76ED2" w:rsidR="00372031" w:rsidRPr="00E6741B" w:rsidRDefault="00A94048" w:rsidP="006A36C3">
      <w:r>
        <w:t>Ingen skyddsmetod behövs</w:t>
      </w:r>
      <w:r w:rsidR="00BB73B8">
        <w:t xml:space="preserve"> då det funnits medgivande från uppgiftslämnare att publicera deras uppgifter</w:t>
      </w:r>
      <w:r>
        <w:t>. A.</w:t>
      </w:r>
    </w:p>
    <w:p w14:paraId="753B810B" w14:textId="77777777" w:rsidR="00A11920" w:rsidRDefault="00A11920" w:rsidP="00A11920">
      <w:pPr>
        <w:pStyle w:val="Rubrik1"/>
        <w:numPr>
          <w:ilvl w:val="0"/>
          <w:numId w:val="13"/>
        </w:numPr>
        <w:tabs>
          <w:tab w:val="clear" w:pos="1304"/>
        </w:tabs>
        <w:overflowPunct w:val="0"/>
        <w:autoSpaceDE w:val="0"/>
        <w:autoSpaceDN w:val="0"/>
        <w:adjustRightInd w:val="0"/>
        <w:spacing w:before="360"/>
        <w:ind w:left="680" w:hanging="680"/>
        <w:textAlignment w:val="baseline"/>
        <w:rPr>
          <w:sz w:val="24"/>
          <w:szCs w:val="24"/>
        </w:rPr>
      </w:pPr>
      <w:bookmarkStart w:id="71" w:name="_Toc495483302"/>
      <w:bookmarkStart w:id="72" w:name="_Toc19712829"/>
      <w:r>
        <w:rPr>
          <w:sz w:val="24"/>
          <w:szCs w:val="24"/>
        </w:rPr>
        <w:t>Genomförande</w:t>
      </w:r>
      <w:bookmarkEnd w:id="71"/>
      <w:bookmarkEnd w:id="72"/>
    </w:p>
    <w:p w14:paraId="06D2897F" w14:textId="77777777" w:rsidR="00A11920" w:rsidRPr="007E43EA" w:rsidRDefault="00A11920" w:rsidP="00F94459">
      <w:pPr>
        <w:pStyle w:val="Rubrik2"/>
        <w:spacing w:before="240" w:after="40"/>
        <w:ind w:left="709" w:hanging="709"/>
      </w:pPr>
      <w:bookmarkStart w:id="73" w:name="_Toc495483303"/>
      <w:bookmarkStart w:id="74" w:name="_Toc19712830"/>
      <w:r>
        <w:rPr>
          <w:rFonts w:eastAsia="Times New Roman"/>
          <w:lang w:eastAsia="sv-SE"/>
        </w:rPr>
        <w:t>3.</w:t>
      </w:r>
      <w:r w:rsidRPr="007E43EA">
        <w:t>1</w:t>
      </w:r>
      <w:r w:rsidR="00372031">
        <w:tab/>
      </w:r>
      <w:r w:rsidRPr="007E43EA">
        <w:t>Kvantitativ information</w:t>
      </w:r>
      <w:bookmarkEnd w:id="73"/>
      <w:bookmarkEnd w:id="74"/>
    </w:p>
    <w:p w14:paraId="55F18269" w14:textId="0896602A" w:rsidR="00925520" w:rsidRDefault="00925520" w:rsidP="00A11920">
      <w:r>
        <w:t xml:space="preserve">Förteckningen över </w:t>
      </w:r>
      <w:r w:rsidR="00BB73B8">
        <w:t>biogasanläggningar</w:t>
      </w:r>
      <w:r>
        <w:t xml:space="preserve"> </w:t>
      </w:r>
      <w:r w:rsidR="00BB73B8">
        <w:t xml:space="preserve">hanteras </w:t>
      </w:r>
      <w:r>
        <w:t xml:space="preserve">av </w:t>
      </w:r>
      <w:r w:rsidR="00BB73B8">
        <w:t>branschorganisationerna</w:t>
      </w:r>
      <w:r>
        <w:t xml:space="preserve"> och utgör ram för undersökningen. Förteckningen innehöll totalt </w:t>
      </w:r>
      <w:r w:rsidR="00BB73B8">
        <w:t>280 biogasanläggningar</w:t>
      </w:r>
      <w:r>
        <w:t xml:space="preserve">. Urvalsstorleken i undersökningen sattes till totalt </w:t>
      </w:r>
      <w:r w:rsidR="00BB73B8">
        <w:t>280</w:t>
      </w:r>
      <w:r>
        <w:t xml:space="preserve"> </w:t>
      </w:r>
      <w:r w:rsidR="00BB73B8">
        <w:t>stycken</w:t>
      </w:r>
      <w:r>
        <w:t>.</w:t>
      </w:r>
    </w:p>
    <w:p w14:paraId="2D24D59B" w14:textId="59D1C272" w:rsidR="00A11920" w:rsidRPr="007E43EA" w:rsidRDefault="00925520" w:rsidP="00A11920">
      <w:r>
        <w:t xml:space="preserve">Bortfallet i undersökningen uppgick till </w:t>
      </w:r>
      <w:r w:rsidR="00BB73B8">
        <w:t>cirka 5</w:t>
      </w:r>
      <w:r>
        <w:t xml:space="preserve"> procent.</w:t>
      </w:r>
    </w:p>
    <w:p w14:paraId="79235E84" w14:textId="77777777" w:rsidR="00A11920" w:rsidRDefault="00A11920" w:rsidP="00F94459">
      <w:pPr>
        <w:pStyle w:val="Rubrik2"/>
        <w:spacing w:before="240" w:after="40"/>
        <w:ind w:left="709" w:hanging="709"/>
        <w:rPr>
          <w:rFonts w:eastAsia="Times New Roman"/>
          <w:szCs w:val="20"/>
          <w:lang w:eastAsia="sv-SE"/>
        </w:rPr>
      </w:pPr>
      <w:bookmarkStart w:id="75" w:name="_Toc495483304"/>
      <w:bookmarkStart w:id="76" w:name="_Toc19712831"/>
      <w:r>
        <w:rPr>
          <w:rFonts w:eastAsia="Times New Roman"/>
          <w:lang w:eastAsia="sv-SE"/>
        </w:rPr>
        <w:t>3.2</w:t>
      </w:r>
      <w:r w:rsidR="00372031">
        <w:rPr>
          <w:rFonts w:eastAsia="Times New Roman"/>
          <w:lang w:eastAsia="sv-SE"/>
        </w:rPr>
        <w:tab/>
      </w:r>
      <w:r>
        <w:rPr>
          <w:rFonts w:eastAsia="Times New Roman"/>
          <w:lang w:eastAsia="sv-SE"/>
        </w:rPr>
        <w:t>Avvikelser från undersökningsdesignen</w:t>
      </w:r>
      <w:bookmarkEnd w:id="75"/>
      <w:bookmarkEnd w:id="76"/>
    </w:p>
    <w:p w14:paraId="5CEDEB88" w14:textId="6C195A1C" w:rsidR="004425DA" w:rsidRDefault="00F1216D" w:rsidP="00266F7B">
      <w:r>
        <w:t>Inga avvikelser har gjorts från den planerade undersöknings</w:t>
      </w:r>
      <w:r w:rsidR="00884480">
        <w:t>-</w:t>
      </w:r>
      <w:r>
        <w:t>designen.</w:t>
      </w:r>
    </w:p>
    <w:p w14:paraId="23A2CBE0" w14:textId="58C80A6B" w:rsidR="004E757B" w:rsidRDefault="004E757B">
      <w:pPr>
        <w:spacing w:after="200" w:line="276" w:lineRule="auto"/>
      </w:pPr>
      <w:r>
        <w:br w:type="page"/>
      </w:r>
    </w:p>
    <w:p w14:paraId="2C6CB7BA" w14:textId="0BB72AA5" w:rsidR="004E757B" w:rsidRDefault="004E757B" w:rsidP="003438DD">
      <w:pPr>
        <w:pStyle w:val="Rubrik3"/>
      </w:pPr>
      <w:bookmarkStart w:id="77" w:name="_Toc19712832"/>
      <w:r>
        <w:lastRenderedPageBreak/>
        <w:t>Bilaga 1</w:t>
      </w:r>
      <w:r w:rsidR="00BB73B8">
        <w:t xml:space="preserve"> </w:t>
      </w:r>
      <w:r>
        <w:t xml:space="preserve">Frågeformulär för </w:t>
      </w:r>
      <w:r w:rsidR="00BB73B8">
        <w:t>biogasanläggning</w:t>
      </w:r>
      <w:bookmarkEnd w:id="77"/>
    </w:p>
    <w:p w14:paraId="056E8955" w14:textId="31FBAF2A" w:rsidR="004E757B" w:rsidRPr="004E757B" w:rsidRDefault="00BB73B8">
      <w:r w:rsidRPr="00BB73B8">
        <w:rPr>
          <w:noProof/>
        </w:rPr>
        <w:drawing>
          <wp:inline distT="0" distB="0" distL="0" distR="0" wp14:anchorId="406335B4" wp14:editId="15297C0D">
            <wp:extent cx="4319270" cy="3154045"/>
            <wp:effectExtent l="0" t="0" r="5080" b="825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A5761" w14:textId="4836F33C" w:rsidR="004E757B" w:rsidRPr="004E757B" w:rsidRDefault="004E757B" w:rsidP="003438DD">
      <w:pPr>
        <w:pStyle w:val="Rubrik3"/>
      </w:pPr>
      <w:bookmarkStart w:id="78" w:name="_Toc19712833"/>
      <w:r>
        <w:t>Bilaga 2</w:t>
      </w:r>
      <w:r w:rsidR="00BB73B8">
        <w:t xml:space="preserve"> </w:t>
      </w:r>
      <w:r>
        <w:t xml:space="preserve">Frågeformulär för </w:t>
      </w:r>
      <w:r w:rsidR="00BB73B8">
        <w:t>u</w:t>
      </w:r>
      <w:r w:rsidR="00BB73B8" w:rsidRPr="00BB73B8">
        <w:t>ppgraderingsanläggning &amp; LBG</w:t>
      </w:r>
      <w:bookmarkEnd w:id="78"/>
    </w:p>
    <w:p w14:paraId="0FDC0D59" w14:textId="0EBD29BA" w:rsidR="004E757B" w:rsidRDefault="00BB73B8" w:rsidP="00266F7B">
      <w:r w:rsidRPr="00BB73B8">
        <w:rPr>
          <w:noProof/>
        </w:rPr>
        <w:drawing>
          <wp:inline distT="0" distB="0" distL="0" distR="0" wp14:anchorId="438458D4" wp14:editId="2487F48A">
            <wp:extent cx="4319270" cy="1997710"/>
            <wp:effectExtent l="0" t="0" r="5080" b="254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A1E74" w14:textId="7F1E13B1" w:rsidR="00BB73B8" w:rsidRPr="003438DD" w:rsidRDefault="00BB73B8" w:rsidP="003438DD">
      <w:pPr>
        <w:pStyle w:val="Rubrik3"/>
        <w:rPr>
          <w:bCs w:val="0"/>
          <w:szCs w:val="26"/>
        </w:rPr>
      </w:pPr>
      <w:bookmarkStart w:id="79" w:name="_Toc19712834"/>
      <w:r w:rsidRPr="003438DD">
        <w:rPr>
          <w:bCs w:val="0"/>
          <w:szCs w:val="26"/>
        </w:rPr>
        <w:t>Bilaga 3 Frågeformulär för Injektionsstation</w:t>
      </w:r>
      <w:bookmarkEnd w:id="79"/>
    </w:p>
    <w:p w14:paraId="0B5174D3" w14:textId="293396AC" w:rsidR="004E757B" w:rsidRPr="00BB73B8" w:rsidRDefault="00BB73B8" w:rsidP="00266F7B">
      <w:pPr>
        <w:rPr>
          <w:rFonts w:ascii="Arial" w:eastAsiaTheme="majorEastAsia" w:hAnsi="Arial" w:cstheme="majorBidi"/>
          <w:b/>
          <w:bCs/>
          <w:szCs w:val="26"/>
        </w:rPr>
      </w:pPr>
      <w:r w:rsidRPr="00BB73B8">
        <w:rPr>
          <w:noProof/>
        </w:rPr>
        <w:drawing>
          <wp:inline distT="0" distB="0" distL="0" distR="0" wp14:anchorId="14F52EEF" wp14:editId="1BC43F3C">
            <wp:extent cx="4319270" cy="951230"/>
            <wp:effectExtent l="0" t="0" r="5080" b="127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757B" w:rsidRPr="00BB73B8" w:rsidSect="00E72EEA">
      <w:headerReference w:type="default" r:id="rId11"/>
      <w:headerReference w:type="first" r:id="rId12"/>
      <w:type w:val="continuous"/>
      <w:pgSz w:w="11906" w:h="16838"/>
      <w:pgMar w:top="1418" w:right="2552" w:bottom="1985" w:left="2552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E6868" w14:textId="77777777" w:rsidR="00596B94" w:rsidRDefault="00596B94" w:rsidP="0005368C">
      <w:r>
        <w:separator/>
      </w:r>
    </w:p>
  </w:endnote>
  <w:endnote w:type="continuationSeparator" w:id="0">
    <w:p w14:paraId="72F01FDB" w14:textId="77777777" w:rsidR="00596B94" w:rsidRDefault="00596B94" w:rsidP="0005368C">
      <w:r>
        <w:continuationSeparator/>
      </w:r>
    </w:p>
  </w:endnote>
  <w:endnote w:type="continuationNotice" w:id="1">
    <w:p w14:paraId="6EC76895" w14:textId="77777777" w:rsidR="00596B94" w:rsidRDefault="00596B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71A8B" w14:textId="77777777" w:rsidR="00596B94" w:rsidRDefault="00596B94" w:rsidP="0005368C">
      <w:r>
        <w:separator/>
      </w:r>
    </w:p>
  </w:footnote>
  <w:footnote w:type="continuationSeparator" w:id="0">
    <w:p w14:paraId="0D62D073" w14:textId="77777777" w:rsidR="00596B94" w:rsidRDefault="00596B94" w:rsidP="0005368C">
      <w:r>
        <w:continuationSeparator/>
      </w:r>
    </w:p>
  </w:footnote>
  <w:footnote w:type="continuationNotice" w:id="1">
    <w:p w14:paraId="0DF182A4" w14:textId="77777777" w:rsidR="00596B94" w:rsidRDefault="00596B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999" w:type="dxa"/>
      <w:tblInd w:w="-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4960"/>
      <w:gridCol w:w="2835"/>
      <w:gridCol w:w="1928"/>
      <w:gridCol w:w="567"/>
    </w:tblGrid>
    <w:tr w:rsidR="00BB73B8" w14:paraId="2B310778" w14:textId="77777777" w:rsidTr="00BB73B8">
      <w:tc>
        <w:tcPr>
          <w:tcW w:w="5669" w:type="dxa"/>
          <w:gridSpan w:val="2"/>
          <w:vMerge w:val="restart"/>
        </w:tcPr>
        <w:p w14:paraId="704099AA" w14:textId="77777777" w:rsidR="00BB73B8" w:rsidRPr="00FE493B" w:rsidRDefault="00BB73B8" w:rsidP="001A585D">
          <w:pPr>
            <w:pStyle w:val="Sidhuvud"/>
            <w:rPr>
              <w:sz w:val="18"/>
              <w:szCs w:val="18"/>
            </w:rPr>
          </w:pPr>
          <w:r w:rsidRPr="00FE493B">
            <w:rPr>
              <w:sz w:val="18"/>
              <w:szCs w:val="18"/>
            </w:rPr>
            <w:t>Statistikansvarig myndighet</w:t>
          </w:r>
        </w:p>
        <w:p w14:paraId="79540897" w14:textId="77777777" w:rsidR="00BB73B8" w:rsidRDefault="00BB73B8" w:rsidP="00405F33">
          <w:pPr>
            <w:pStyle w:val="Sidhuvud"/>
          </w:pPr>
          <w:r>
            <w:t>Statens energimyndighet</w:t>
          </w:r>
        </w:p>
      </w:tc>
      <w:tc>
        <w:tcPr>
          <w:tcW w:w="2835" w:type="dxa"/>
          <w:vAlign w:val="center"/>
        </w:tcPr>
        <w:p w14:paraId="27DA702F" w14:textId="77777777" w:rsidR="00BB73B8" w:rsidRPr="005B2B5B" w:rsidRDefault="00BB73B8" w:rsidP="00405F33">
          <w:pPr>
            <w:spacing w:after="0" w:line="240" w:lineRule="auto"/>
          </w:pPr>
          <w:r w:rsidRPr="00FE493B">
            <w:rPr>
              <w:sz w:val="18"/>
              <w:szCs w:val="18"/>
            </w:rPr>
            <w:t xml:space="preserve">Statistikens framställning version </w:t>
          </w:r>
          <w:r>
            <w:rPr>
              <w:sz w:val="18"/>
              <w:szCs w:val="18"/>
            </w:rPr>
            <w:t>1</w:t>
          </w:r>
        </w:p>
      </w:tc>
      <w:tc>
        <w:tcPr>
          <w:tcW w:w="1928" w:type="dxa"/>
        </w:tcPr>
        <w:p w14:paraId="020E8123" w14:textId="77777777" w:rsidR="00BB73B8" w:rsidRPr="005B2B5B" w:rsidRDefault="00BB73B8" w:rsidP="001A585D">
          <w:pPr>
            <w:spacing w:after="0"/>
          </w:pPr>
        </w:p>
      </w:tc>
      <w:tc>
        <w:tcPr>
          <w:tcW w:w="567" w:type="dxa"/>
        </w:tcPr>
        <w:p w14:paraId="017CC8D3" w14:textId="268B9E86" w:rsidR="00BB73B8" w:rsidRDefault="00BB73B8" w:rsidP="001A585D">
          <w:pPr>
            <w:pStyle w:val="Sidhuvud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  <w: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BB73B8" w14:paraId="5B82A9A0" w14:textId="77777777" w:rsidTr="00BB73B8">
      <w:tc>
        <w:tcPr>
          <w:tcW w:w="5669" w:type="dxa"/>
          <w:gridSpan w:val="2"/>
          <w:vMerge/>
        </w:tcPr>
        <w:p w14:paraId="12F855A4" w14:textId="77777777" w:rsidR="00BB73B8" w:rsidRDefault="00BB73B8" w:rsidP="001A585D">
          <w:pPr>
            <w:pStyle w:val="Sidhuvud"/>
          </w:pPr>
        </w:p>
      </w:tc>
      <w:tc>
        <w:tcPr>
          <w:tcW w:w="2835" w:type="dxa"/>
        </w:tcPr>
        <w:p w14:paraId="5BFA2D1C" w14:textId="347088B7" w:rsidR="00BB73B8" w:rsidRPr="00C730F4" w:rsidRDefault="00BB73B8" w:rsidP="00405F33">
          <w:pPr>
            <w:pStyle w:val="Sidhuvud"/>
            <w:rPr>
              <w:rFonts w:cs="Arial"/>
            </w:rPr>
          </w:pPr>
          <w:r>
            <w:rPr>
              <w:rFonts w:cs="Arial"/>
            </w:rPr>
            <w:t>2019-10-01</w:t>
          </w:r>
        </w:p>
      </w:tc>
      <w:tc>
        <w:tcPr>
          <w:tcW w:w="1928" w:type="dxa"/>
        </w:tcPr>
        <w:p w14:paraId="27A17A08" w14:textId="77777777" w:rsidR="00BB73B8" w:rsidRPr="005B2B5B" w:rsidRDefault="00BB73B8" w:rsidP="001A585D">
          <w:pPr>
            <w:pStyle w:val="Sidhuvud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67" w:type="dxa"/>
        </w:tcPr>
        <w:p w14:paraId="78D34172" w14:textId="77777777" w:rsidR="00BB73B8" w:rsidRDefault="00BB73B8" w:rsidP="001A585D">
          <w:pPr>
            <w:pStyle w:val="Sidhuvud"/>
          </w:pPr>
        </w:p>
      </w:tc>
    </w:tr>
    <w:tr w:rsidR="00BB73B8" w:rsidRPr="006B1232" w14:paraId="2C9CD3E0" w14:textId="77777777" w:rsidTr="00BB73B8">
      <w:tc>
        <w:tcPr>
          <w:tcW w:w="5669" w:type="dxa"/>
          <w:gridSpan w:val="2"/>
          <w:vMerge/>
        </w:tcPr>
        <w:p w14:paraId="3EB238AA" w14:textId="77777777" w:rsidR="00BB73B8" w:rsidRDefault="00BB73B8" w:rsidP="001A585D">
          <w:pPr>
            <w:pStyle w:val="Sidhuvud"/>
          </w:pPr>
        </w:p>
      </w:tc>
      <w:tc>
        <w:tcPr>
          <w:tcW w:w="2835" w:type="dxa"/>
        </w:tcPr>
        <w:p w14:paraId="5634ADEB" w14:textId="77777777" w:rsidR="00BB73B8" w:rsidRPr="006B1232" w:rsidRDefault="00BB73B8" w:rsidP="001A585D">
          <w:pPr>
            <w:pStyle w:val="Ingetavstnd"/>
            <w:rPr>
              <w:sz w:val="16"/>
              <w:szCs w:val="16"/>
            </w:rPr>
          </w:pPr>
        </w:p>
      </w:tc>
      <w:tc>
        <w:tcPr>
          <w:tcW w:w="1928" w:type="dxa"/>
        </w:tcPr>
        <w:p w14:paraId="3E00FA3F" w14:textId="77777777" w:rsidR="00BB73B8" w:rsidRPr="006B1232" w:rsidRDefault="00BB73B8" w:rsidP="001A585D">
          <w:pPr>
            <w:pStyle w:val="Ingetavstnd"/>
            <w:rPr>
              <w:sz w:val="16"/>
              <w:szCs w:val="16"/>
            </w:rPr>
          </w:pPr>
        </w:p>
      </w:tc>
      <w:tc>
        <w:tcPr>
          <w:tcW w:w="567" w:type="dxa"/>
        </w:tcPr>
        <w:p w14:paraId="468D0F9D" w14:textId="77777777" w:rsidR="00BB73B8" w:rsidRPr="006B1232" w:rsidRDefault="00BB73B8" w:rsidP="001A585D">
          <w:pPr>
            <w:pStyle w:val="Ingetavstnd"/>
            <w:rPr>
              <w:sz w:val="16"/>
              <w:szCs w:val="16"/>
            </w:rPr>
          </w:pPr>
        </w:p>
      </w:tc>
    </w:tr>
    <w:tr w:rsidR="00BB73B8" w:rsidRPr="006B1232" w14:paraId="06A9B920" w14:textId="77777777" w:rsidTr="00BB73B8">
      <w:trPr>
        <w:gridBefore w:val="1"/>
        <w:wBefore w:w="709" w:type="dxa"/>
      </w:trPr>
      <w:tc>
        <w:tcPr>
          <w:tcW w:w="4960" w:type="dxa"/>
        </w:tcPr>
        <w:p w14:paraId="17790A0D" w14:textId="77777777" w:rsidR="00BB73B8" w:rsidRDefault="00BB73B8" w:rsidP="001A585D">
          <w:pPr>
            <w:pStyle w:val="Ingetavstnd"/>
          </w:pPr>
        </w:p>
        <w:p w14:paraId="198347C0" w14:textId="77777777" w:rsidR="00BB73B8" w:rsidRDefault="00BB73B8" w:rsidP="001A585D">
          <w:pPr>
            <w:pStyle w:val="Sidhuvud"/>
          </w:pPr>
        </w:p>
      </w:tc>
      <w:tc>
        <w:tcPr>
          <w:tcW w:w="2835" w:type="dxa"/>
        </w:tcPr>
        <w:p w14:paraId="5C645EF9" w14:textId="77777777" w:rsidR="00BB73B8" w:rsidRPr="006B1232" w:rsidRDefault="00BB73B8" w:rsidP="001A585D">
          <w:pPr>
            <w:pStyle w:val="Ingetavstnd"/>
            <w:rPr>
              <w:sz w:val="16"/>
              <w:szCs w:val="16"/>
            </w:rPr>
          </w:pPr>
        </w:p>
      </w:tc>
      <w:tc>
        <w:tcPr>
          <w:tcW w:w="1928" w:type="dxa"/>
        </w:tcPr>
        <w:p w14:paraId="119C6893" w14:textId="77777777" w:rsidR="00BB73B8" w:rsidRPr="006B1232" w:rsidRDefault="00BB73B8" w:rsidP="001A585D">
          <w:pPr>
            <w:pStyle w:val="Ingetavstnd"/>
            <w:rPr>
              <w:sz w:val="16"/>
              <w:szCs w:val="16"/>
            </w:rPr>
          </w:pPr>
        </w:p>
      </w:tc>
      <w:tc>
        <w:tcPr>
          <w:tcW w:w="567" w:type="dxa"/>
        </w:tcPr>
        <w:p w14:paraId="38649B61" w14:textId="77777777" w:rsidR="00BB73B8" w:rsidRPr="006B1232" w:rsidRDefault="00BB73B8" w:rsidP="001A585D">
          <w:pPr>
            <w:pStyle w:val="Ingetavstnd"/>
            <w:rPr>
              <w:sz w:val="16"/>
              <w:szCs w:val="16"/>
            </w:rPr>
          </w:pPr>
        </w:p>
      </w:tc>
    </w:tr>
  </w:tbl>
  <w:p w14:paraId="382FAEC8" w14:textId="77777777" w:rsidR="00BB73B8" w:rsidRPr="00E72EEA" w:rsidRDefault="00BB73B8" w:rsidP="001A585D">
    <w:pPr>
      <w:pStyle w:val="Sidhuvud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999" w:type="dxa"/>
      <w:tblInd w:w="-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4960"/>
      <w:gridCol w:w="2835"/>
      <w:gridCol w:w="1928"/>
      <w:gridCol w:w="567"/>
    </w:tblGrid>
    <w:tr w:rsidR="00BB73B8" w14:paraId="4B8D98DD" w14:textId="77777777" w:rsidTr="00B116CC">
      <w:tc>
        <w:tcPr>
          <w:tcW w:w="5669" w:type="dxa"/>
          <w:gridSpan w:val="2"/>
          <w:vMerge w:val="restart"/>
        </w:tcPr>
        <w:p w14:paraId="7FDABD93" w14:textId="77777777" w:rsidR="00BB73B8" w:rsidRPr="00FE493B" w:rsidRDefault="00BB73B8" w:rsidP="00B116CC">
          <w:pPr>
            <w:pStyle w:val="Sidhuvud"/>
            <w:rPr>
              <w:sz w:val="18"/>
              <w:szCs w:val="18"/>
            </w:rPr>
          </w:pPr>
          <w:r w:rsidRPr="00FE493B">
            <w:rPr>
              <w:sz w:val="18"/>
              <w:szCs w:val="18"/>
            </w:rPr>
            <w:t>Statistikansvarig myndighet</w:t>
          </w:r>
        </w:p>
        <w:p w14:paraId="05A7BE18" w14:textId="77777777" w:rsidR="00BB73B8" w:rsidRDefault="00BB73B8" w:rsidP="00B116CC">
          <w:pPr>
            <w:pStyle w:val="Sidhuvud"/>
          </w:pPr>
          <w:r>
            <w:t>Statens energimyndighet</w:t>
          </w:r>
        </w:p>
      </w:tc>
      <w:tc>
        <w:tcPr>
          <w:tcW w:w="2835" w:type="dxa"/>
          <w:vAlign w:val="center"/>
        </w:tcPr>
        <w:p w14:paraId="0F3464C8" w14:textId="77777777" w:rsidR="00BB73B8" w:rsidRPr="005B2B5B" w:rsidRDefault="00BB73B8" w:rsidP="00405F33">
          <w:pPr>
            <w:spacing w:after="0" w:line="240" w:lineRule="auto"/>
          </w:pPr>
          <w:r w:rsidRPr="00FE493B">
            <w:rPr>
              <w:sz w:val="18"/>
              <w:szCs w:val="18"/>
            </w:rPr>
            <w:t>Statistikens framställning version</w:t>
          </w:r>
          <w:r>
            <w:rPr>
              <w:sz w:val="18"/>
              <w:szCs w:val="18"/>
            </w:rPr>
            <w:t xml:space="preserve"> 1</w:t>
          </w:r>
        </w:p>
      </w:tc>
      <w:tc>
        <w:tcPr>
          <w:tcW w:w="1928" w:type="dxa"/>
        </w:tcPr>
        <w:p w14:paraId="680AF9C3" w14:textId="77777777" w:rsidR="00BB73B8" w:rsidRPr="005B2B5B" w:rsidRDefault="00BB73B8" w:rsidP="00B116CC">
          <w:pPr>
            <w:spacing w:after="0"/>
          </w:pPr>
        </w:p>
      </w:tc>
      <w:tc>
        <w:tcPr>
          <w:tcW w:w="567" w:type="dxa"/>
        </w:tcPr>
        <w:p w14:paraId="081C9505" w14:textId="2E826A1B" w:rsidR="00BB73B8" w:rsidRDefault="00BB73B8" w:rsidP="00B116CC">
          <w:pPr>
            <w:pStyle w:val="Sidhuvud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BB73B8" w14:paraId="5EAD43BB" w14:textId="77777777" w:rsidTr="00B116CC">
      <w:tc>
        <w:tcPr>
          <w:tcW w:w="5669" w:type="dxa"/>
          <w:gridSpan w:val="2"/>
          <w:vMerge/>
        </w:tcPr>
        <w:p w14:paraId="122E2B08" w14:textId="77777777" w:rsidR="00BB73B8" w:rsidRDefault="00BB73B8" w:rsidP="00B116CC">
          <w:pPr>
            <w:pStyle w:val="Sidhuvud"/>
          </w:pPr>
        </w:p>
      </w:tc>
      <w:tc>
        <w:tcPr>
          <w:tcW w:w="2835" w:type="dxa"/>
        </w:tcPr>
        <w:p w14:paraId="10359618" w14:textId="656488E1" w:rsidR="00BB73B8" w:rsidRPr="00C730F4" w:rsidRDefault="00BB73B8" w:rsidP="00405F33">
          <w:pPr>
            <w:pStyle w:val="Sidhuvud"/>
            <w:rPr>
              <w:rFonts w:cs="Arial"/>
            </w:rPr>
          </w:pPr>
          <w:r>
            <w:rPr>
              <w:rFonts w:cs="Arial"/>
            </w:rPr>
            <w:t>2019-10-01</w:t>
          </w:r>
        </w:p>
      </w:tc>
      <w:tc>
        <w:tcPr>
          <w:tcW w:w="1928" w:type="dxa"/>
        </w:tcPr>
        <w:p w14:paraId="72CBD56E" w14:textId="77777777" w:rsidR="00BB73B8" w:rsidRPr="005B2B5B" w:rsidRDefault="00BB73B8" w:rsidP="00B116CC">
          <w:pPr>
            <w:pStyle w:val="Sidhuvud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67" w:type="dxa"/>
        </w:tcPr>
        <w:p w14:paraId="10C7DE71" w14:textId="77777777" w:rsidR="00BB73B8" w:rsidRDefault="00BB73B8" w:rsidP="00B116CC">
          <w:pPr>
            <w:pStyle w:val="Sidhuvud"/>
          </w:pPr>
        </w:p>
      </w:tc>
    </w:tr>
    <w:tr w:rsidR="00BB73B8" w:rsidRPr="006B1232" w14:paraId="3E3C83F9" w14:textId="77777777" w:rsidTr="00B116CC">
      <w:tc>
        <w:tcPr>
          <w:tcW w:w="5669" w:type="dxa"/>
          <w:gridSpan w:val="2"/>
          <w:vMerge/>
        </w:tcPr>
        <w:p w14:paraId="380C3CFE" w14:textId="77777777" w:rsidR="00BB73B8" w:rsidRDefault="00BB73B8" w:rsidP="00B116CC">
          <w:pPr>
            <w:pStyle w:val="Sidhuvud"/>
          </w:pPr>
        </w:p>
      </w:tc>
      <w:tc>
        <w:tcPr>
          <w:tcW w:w="2835" w:type="dxa"/>
        </w:tcPr>
        <w:p w14:paraId="488CB0DE" w14:textId="77777777" w:rsidR="00BB73B8" w:rsidRPr="006B1232" w:rsidRDefault="00BB73B8" w:rsidP="00B116CC">
          <w:pPr>
            <w:pStyle w:val="Ingetavstnd"/>
            <w:rPr>
              <w:sz w:val="16"/>
              <w:szCs w:val="16"/>
            </w:rPr>
          </w:pPr>
        </w:p>
      </w:tc>
      <w:tc>
        <w:tcPr>
          <w:tcW w:w="1928" w:type="dxa"/>
        </w:tcPr>
        <w:p w14:paraId="586A1142" w14:textId="77777777" w:rsidR="00BB73B8" w:rsidRPr="006B1232" w:rsidRDefault="00BB73B8" w:rsidP="00B116CC">
          <w:pPr>
            <w:pStyle w:val="Ingetavstnd"/>
            <w:rPr>
              <w:sz w:val="16"/>
              <w:szCs w:val="16"/>
            </w:rPr>
          </w:pPr>
        </w:p>
      </w:tc>
      <w:tc>
        <w:tcPr>
          <w:tcW w:w="567" w:type="dxa"/>
        </w:tcPr>
        <w:p w14:paraId="7824FE4B" w14:textId="77777777" w:rsidR="00BB73B8" w:rsidRPr="006B1232" w:rsidRDefault="00BB73B8" w:rsidP="00B116CC">
          <w:pPr>
            <w:pStyle w:val="Ingetavstnd"/>
            <w:rPr>
              <w:sz w:val="16"/>
              <w:szCs w:val="16"/>
            </w:rPr>
          </w:pPr>
        </w:p>
      </w:tc>
    </w:tr>
    <w:tr w:rsidR="00BB73B8" w:rsidRPr="006B1232" w14:paraId="49918D8E" w14:textId="77777777" w:rsidTr="00B116CC">
      <w:trPr>
        <w:gridBefore w:val="1"/>
        <w:wBefore w:w="709" w:type="dxa"/>
      </w:trPr>
      <w:tc>
        <w:tcPr>
          <w:tcW w:w="4960" w:type="dxa"/>
        </w:tcPr>
        <w:p w14:paraId="329FC3B2" w14:textId="77777777" w:rsidR="00BB73B8" w:rsidRDefault="00BB73B8" w:rsidP="00B116CC">
          <w:pPr>
            <w:pStyle w:val="Ingetavstnd"/>
          </w:pPr>
        </w:p>
        <w:p w14:paraId="36234E25" w14:textId="77777777" w:rsidR="00BB73B8" w:rsidRDefault="00BB73B8" w:rsidP="00B116CC">
          <w:pPr>
            <w:pStyle w:val="Sidhuvud"/>
          </w:pPr>
          <w:bookmarkStart w:id="80" w:name="bkmEmail"/>
          <w:bookmarkEnd w:id="80"/>
        </w:p>
        <w:p w14:paraId="0379AA0D" w14:textId="77777777" w:rsidR="00BB73B8" w:rsidRDefault="00BB73B8" w:rsidP="00B116CC">
          <w:pPr>
            <w:pStyle w:val="Sidhuvud"/>
          </w:pPr>
        </w:p>
      </w:tc>
      <w:tc>
        <w:tcPr>
          <w:tcW w:w="2835" w:type="dxa"/>
        </w:tcPr>
        <w:p w14:paraId="6D7D6892" w14:textId="77777777" w:rsidR="00BB73B8" w:rsidRPr="006B1232" w:rsidRDefault="00BB73B8" w:rsidP="00B116CC">
          <w:pPr>
            <w:pStyle w:val="Ingetavstnd"/>
            <w:rPr>
              <w:sz w:val="16"/>
              <w:szCs w:val="16"/>
            </w:rPr>
          </w:pPr>
        </w:p>
      </w:tc>
      <w:tc>
        <w:tcPr>
          <w:tcW w:w="1928" w:type="dxa"/>
        </w:tcPr>
        <w:p w14:paraId="7F219D8D" w14:textId="77777777" w:rsidR="00BB73B8" w:rsidRPr="006B1232" w:rsidRDefault="00BB73B8" w:rsidP="00B116CC">
          <w:pPr>
            <w:pStyle w:val="Ingetavstnd"/>
            <w:rPr>
              <w:sz w:val="16"/>
              <w:szCs w:val="16"/>
            </w:rPr>
          </w:pPr>
        </w:p>
      </w:tc>
      <w:tc>
        <w:tcPr>
          <w:tcW w:w="567" w:type="dxa"/>
        </w:tcPr>
        <w:p w14:paraId="47A61572" w14:textId="77777777" w:rsidR="00BB73B8" w:rsidRPr="006B1232" w:rsidRDefault="00BB73B8" w:rsidP="00B116CC">
          <w:pPr>
            <w:pStyle w:val="Ingetavstnd"/>
            <w:rPr>
              <w:sz w:val="16"/>
              <w:szCs w:val="16"/>
            </w:rPr>
          </w:pPr>
        </w:p>
      </w:tc>
    </w:tr>
  </w:tbl>
  <w:p w14:paraId="6FF063F0" w14:textId="77777777" w:rsidR="00BB73B8" w:rsidRPr="00E72EEA" w:rsidRDefault="00BB73B8" w:rsidP="00E72EEA">
    <w:pPr>
      <w:pStyle w:val="Sidhuvud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440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AAE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0A5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06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AC70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94B3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C6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B75AC"/>
    <w:multiLevelType w:val="hybridMultilevel"/>
    <w:tmpl w:val="0ECC2D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529FE"/>
    <w:multiLevelType w:val="hybridMultilevel"/>
    <w:tmpl w:val="31CEF94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7048E9"/>
    <w:multiLevelType w:val="hybridMultilevel"/>
    <w:tmpl w:val="B0542592"/>
    <w:lvl w:ilvl="0" w:tplc="CE10BA0A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eastAsia="Times New Roman" w:hAnsi="Symbol" w:cs="Times New Roman" w:hint="default"/>
        <w:sz w:val="20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F5DB6"/>
    <w:multiLevelType w:val="hybridMultilevel"/>
    <w:tmpl w:val="BE96F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87D45"/>
    <w:multiLevelType w:val="hybridMultilevel"/>
    <w:tmpl w:val="AB80DC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54878"/>
    <w:multiLevelType w:val="hybridMultilevel"/>
    <w:tmpl w:val="6BF62A82"/>
    <w:lvl w:ilvl="0" w:tplc="ABD6A2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A5093"/>
    <w:multiLevelType w:val="hybridMultilevel"/>
    <w:tmpl w:val="1720A0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378AB"/>
    <w:multiLevelType w:val="hybridMultilevel"/>
    <w:tmpl w:val="F38007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155BA"/>
    <w:multiLevelType w:val="hybridMultilevel"/>
    <w:tmpl w:val="EBD03F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C1BC1"/>
    <w:multiLevelType w:val="multilevel"/>
    <w:tmpl w:val="AB3A648C"/>
    <w:lvl w:ilvl="0">
      <w:start w:val="1"/>
      <w:numFmt w:val="decimal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19"/>
  </w:num>
  <w:num w:numId="14">
    <w:abstractNumId w:val="16"/>
  </w:num>
  <w:num w:numId="15">
    <w:abstractNumId w:val="11"/>
  </w:num>
  <w:num w:numId="16">
    <w:abstractNumId w:val="12"/>
  </w:num>
  <w:num w:numId="17">
    <w:abstractNumId w:val="18"/>
  </w:num>
  <w:num w:numId="18">
    <w:abstractNumId w:val="17"/>
  </w:num>
  <w:num w:numId="19">
    <w:abstractNumId w:val="14"/>
  </w:num>
  <w:num w:numId="20">
    <w:abstractNumId w:val="10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C61"/>
    <w:rsid w:val="00004439"/>
    <w:rsid w:val="00005FEC"/>
    <w:rsid w:val="00011773"/>
    <w:rsid w:val="0001365C"/>
    <w:rsid w:val="00015F28"/>
    <w:rsid w:val="0001672B"/>
    <w:rsid w:val="00021985"/>
    <w:rsid w:val="00025BE1"/>
    <w:rsid w:val="0003062C"/>
    <w:rsid w:val="00036681"/>
    <w:rsid w:val="0004215E"/>
    <w:rsid w:val="000428AB"/>
    <w:rsid w:val="000441E9"/>
    <w:rsid w:val="00045EAC"/>
    <w:rsid w:val="00047098"/>
    <w:rsid w:val="0005368C"/>
    <w:rsid w:val="0005552B"/>
    <w:rsid w:val="00064E64"/>
    <w:rsid w:val="00073A06"/>
    <w:rsid w:val="000740AC"/>
    <w:rsid w:val="000746B2"/>
    <w:rsid w:val="00074854"/>
    <w:rsid w:val="00077FA6"/>
    <w:rsid w:val="000825E5"/>
    <w:rsid w:val="000829F9"/>
    <w:rsid w:val="00093AD6"/>
    <w:rsid w:val="000A25F5"/>
    <w:rsid w:val="000A2C2A"/>
    <w:rsid w:val="000A3A5C"/>
    <w:rsid w:val="000B3A78"/>
    <w:rsid w:val="000B3D96"/>
    <w:rsid w:val="000B5782"/>
    <w:rsid w:val="000C1CFF"/>
    <w:rsid w:val="000C729E"/>
    <w:rsid w:val="000D08B5"/>
    <w:rsid w:val="000D6C57"/>
    <w:rsid w:val="000D7B94"/>
    <w:rsid w:val="000E0F3C"/>
    <w:rsid w:val="000E1C76"/>
    <w:rsid w:val="000E4364"/>
    <w:rsid w:val="000F15BD"/>
    <w:rsid w:val="000F2F96"/>
    <w:rsid w:val="000F6CCF"/>
    <w:rsid w:val="0010264E"/>
    <w:rsid w:val="00113FAF"/>
    <w:rsid w:val="0012210B"/>
    <w:rsid w:val="0012452B"/>
    <w:rsid w:val="001349FE"/>
    <w:rsid w:val="00134E00"/>
    <w:rsid w:val="00142424"/>
    <w:rsid w:val="00145BDA"/>
    <w:rsid w:val="0015758C"/>
    <w:rsid w:val="001700C2"/>
    <w:rsid w:val="00175A19"/>
    <w:rsid w:val="00176C90"/>
    <w:rsid w:val="001818E7"/>
    <w:rsid w:val="00183DC3"/>
    <w:rsid w:val="001A4071"/>
    <w:rsid w:val="001A4469"/>
    <w:rsid w:val="001A585D"/>
    <w:rsid w:val="001B2F1E"/>
    <w:rsid w:val="001B6461"/>
    <w:rsid w:val="001B72B2"/>
    <w:rsid w:val="001C0C0E"/>
    <w:rsid w:val="001D1110"/>
    <w:rsid w:val="001D1A98"/>
    <w:rsid w:val="001D4995"/>
    <w:rsid w:val="001E4F92"/>
    <w:rsid w:val="001F5168"/>
    <w:rsid w:val="002002FF"/>
    <w:rsid w:val="002031D9"/>
    <w:rsid w:val="002049E8"/>
    <w:rsid w:val="00223125"/>
    <w:rsid w:val="00226942"/>
    <w:rsid w:val="002271C8"/>
    <w:rsid w:val="00242B81"/>
    <w:rsid w:val="00242CC2"/>
    <w:rsid w:val="00246213"/>
    <w:rsid w:val="00250C4D"/>
    <w:rsid w:val="002544B5"/>
    <w:rsid w:val="00265425"/>
    <w:rsid w:val="00266F7B"/>
    <w:rsid w:val="00273F94"/>
    <w:rsid w:val="0027726F"/>
    <w:rsid w:val="0028600F"/>
    <w:rsid w:val="00291168"/>
    <w:rsid w:val="002974AE"/>
    <w:rsid w:val="002A0478"/>
    <w:rsid w:val="002B3700"/>
    <w:rsid w:val="002C3A6F"/>
    <w:rsid w:val="002C4DD3"/>
    <w:rsid w:val="002D0987"/>
    <w:rsid w:val="002D353E"/>
    <w:rsid w:val="002D4242"/>
    <w:rsid w:val="002E6BD7"/>
    <w:rsid w:val="002F34C9"/>
    <w:rsid w:val="002F4634"/>
    <w:rsid w:val="00303871"/>
    <w:rsid w:val="00305A37"/>
    <w:rsid w:val="003201FF"/>
    <w:rsid w:val="00320AAA"/>
    <w:rsid w:val="00327720"/>
    <w:rsid w:val="00332679"/>
    <w:rsid w:val="00333895"/>
    <w:rsid w:val="003438DD"/>
    <w:rsid w:val="00346E1C"/>
    <w:rsid w:val="0034701E"/>
    <w:rsid w:val="00347DA3"/>
    <w:rsid w:val="00350C9B"/>
    <w:rsid w:val="00352DCB"/>
    <w:rsid w:val="00356A34"/>
    <w:rsid w:val="00356D2F"/>
    <w:rsid w:val="00363455"/>
    <w:rsid w:val="00365688"/>
    <w:rsid w:val="00372031"/>
    <w:rsid w:val="0038122B"/>
    <w:rsid w:val="0038352A"/>
    <w:rsid w:val="0038712F"/>
    <w:rsid w:val="00392A4C"/>
    <w:rsid w:val="00395791"/>
    <w:rsid w:val="003976F4"/>
    <w:rsid w:val="003A5625"/>
    <w:rsid w:val="003B4710"/>
    <w:rsid w:val="003B4A6C"/>
    <w:rsid w:val="003B5188"/>
    <w:rsid w:val="003B6BE5"/>
    <w:rsid w:val="003C27BD"/>
    <w:rsid w:val="003C44E0"/>
    <w:rsid w:val="003C4A5E"/>
    <w:rsid w:val="003D3A48"/>
    <w:rsid w:val="003D6762"/>
    <w:rsid w:val="003E3D9B"/>
    <w:rsid w:val="003F3B39"/>
    <w:rsid w:val="0040400F"/>
    <w:rsid w:val="00405F33"/>
    <w:rsid w:val="004075B4"/>
    <w:rsid w:val="00412ABC"/>
    <w:rsid w:val="004133BA"/>
    <w:rsid w:val="00417D6D"/>
    <w:rsid w:val="00420923"/>
    <w:rsid w:val="00425752"/>
    <w:rsid w:val="00427310"/>
    <w:rsid w:val="00430A1E"/>
    <w:rsid w:val="004310B0"/>
    <w:rsid w:val="00434073"/>
    <w:rsid w:val="004424BD"/>
    <w:rsid w:val="004425DA"/>
    <w:rsid w:val="004460AA"/>
    <w:rsid w:val="004529A3"/>
    <w:rsid w:val="00453032"/>
    <w:rsid w:val="00460C8C"/>
    <w:rsid w:val="0047099C"/>
    <w:rsid w:val="00471969"/>
    <w:rsid w:val="00475662"/>
    <w:rsid w:val="00483AC0"/>
    <w:rsid w:val="00492D6E"/>
    <w:rsid w:val="004932DC"/>
    <w:rsid w:val="00496F5F"/>
    <w:rsid w:val="0049725E"/>
    <w:rsid w:val="004B10F0"/>
    <w:rsid w:val="004B4CA4"/>
    <w:rsid w:val="004B65C5"/>
    <w:rsid w:val="004C673F"/>
    <w:rsid w:val="004D6BDE"/>
    <w:rsid w:val="004E757B"/>
    <w:rsid w:val="004F4C7A"/>
    <w:rsid w:val="004F5809"/>
    <w:rsid w:val="004F7793"/>
    <w:rsid w:val="00515998"/>
    <w:rsid w:val="005252D2"/>
    <w:rsid w:val="005267C0"/>
    <w:rsid w:val="005311B5"/>
    <w:rsid w:val="00540751"/>
    <w:rsid w:val="005417B6"/>
    <w:rsid w:val="00541FFF"/>
    <w:rsid w:val="005468B8"/>
    <w:rsid w:val="00552DD5"/>
    <w:rsid w:val="00553BBA"/>
    <w:rsid w:val="0055463E"/>
    <w:rsid w:val="005566FB"/>
    <w:rsid w:val="00557F4F"/>
    <w:rsid w:val="00565DA0"/>
    <w:rsid w:val="00567C02"/>
    <w:rsid w:val="00573A76"/>
    <w:rsid w:val="005835CF"/>
    <w:rsid w:val="00596B94"/>
    <w:rsid w:val="005A1441"/>
    <w:rsid w:val="005B2B5B"/>
    <w:rsid w:val="005B5D93"/>
    <w:rsid w:val="005E1879"/>
    <w:rsid w:val="005E7A8E"/>
    <w:rsid w:val="005E7CC6"/>
    <w:rsid w:val="005F468F"/>
    <w:rsid w:val="00607D0A"/>
    <w:rsid w:val="00607E8F"/>
    <w:rsid w:val="006106C6"/>
    <w:rsid w:val="00617413"/>
    <w:rsid w:val="006222C6"/>
    <w:rsid w:val="00626F38"/>
    <w:rsid w:val="00633FBD"/>
    <w:rsid w:val="00636259"/>
    <w:rsid w:val="00637D48"/>
    <w:rsid w:val="00653344"/>
    <w:rsid w:val="00656165"/>
    <w:rsid w:val="006620BB"/>
    <w:rsid w:val="00667E40"/>
    <w:rsid w:val="00670C17"/>
    <w:rsid w:val="00677473"/>
    <w:rsid w:val="00684904"/>
    <w:rsid w:val="00697FC7"/>
    <w:rsid w:val="006A36C3"/>
    <w:rsid w:val="006B1232"/>
    <w:rsid w:val="006D0BE2"/>
    <w:rsid w:val="006D1205"/>
    <w:rsid w:val="006E00F0"/>
    <w:rsid w:val="006E026B"/>
    <w:rsid w:val="006E28F3"/>
    <w:rsid w:val="006F48A2"/>
    <w:rsid w:val="0070105B"/>
    <w:rsid w:val="00703324"/>
    <w:rsid w:val="0070576E"/>
    <w:rsid w:val="00714D7C"/>
    <w:rsid w:val="007168D1"/>
    <w:rsid w:val="00741E1D"/>
    <w:rsid w:val="00742850"/>
    <w:rsid w:val="00743419"/>
    <w:rsid w:val="007514BB"/>
    <w:rsid w:val="007619AA"/>
    <w:rsid w:val="00770802"/>
    <w:rsid w:val="00771386"/>
    <w:rsid w:val="0079533A"/>
    <w:rsid w:val="00796421"/>
    <w:rsid w:val="00797D0F"/>
    <w:rsid w:val="007A3FCA"/>
    <w:rsid w:val="007A4B33"/>
    <w:rsid w:val="007A50CE"/>
    <w:rsid w:val="007B69D6"/>
    <w:rsid w:val="007B6A5D"/>
    <w:rsid w:val="007C10ED"/>
    <w:rsid w:val="007C1BAA"/>
    <w:rsid w:val="007C53D7"/>
    <w:rsid w:val="007C5D05"/>
    <w:rsid w:val="007C60F7"/>
    <w:rsid w:val="007D5804"/>
    <w:rsid w:val="007E1C91"/>
    <w:rsid w:val="007E43EA"/>
    <w:rsid w:val="007E5C1F"/>
    <w:rsid w:val="007E747D"/>
    <w:rsid w:val="007F2407"/>
    <w:rsid w:val="007F4196"/>
    <w:rsid w:val="007F5BF4"/>
    <w:rsid w:val="007F5E5A"/>
    <w:rsid w:val="00801FF1"/>
    <w:rsid w:val="00805223"/>
    <w:rsid w:val="00816746"/>
    <w:rsid w:val="00822DB5"/>
    <w:rsid w:val="00831D3B"/>
    <w:rsid w:val="00835D16"/>
    <w:rsid w:val="00852829"/>
    <w:rsid w:val="00882EC9"/>
    <w:rsid w:val="00884480"/>
    <w:rsid w:val="00885102"/>
    <w:rsid w:val="008965DA"/>
    <w:rsid w:val="00896693"/>
    <w:rsid w:val="008974B1"/>
    <w:rsid w:val="008A27C1"/>
    <w:rsid w:val="008C09FA"/>
    <w:rsid w:val="008C59B0"/>
    <w:rsid w:val="008C5ADE"/>
    <w:rsid w:val="008C7FFC"/>
    <w:rsid w:val="008D2C61"/>
    <w:rsid w:val="008D4446"/>
    <w:rsid w:val="008D6AF5"/>
    <w:rsid w:val="008E28D9"/>
    <w:rsid w:val="008E6BCF"/>
    <w:rsid w:val="008F63CB"/>
    <w:rsid w:val="00902FDC"/>
    <w:rsid w:val="00903BCA"/>
    <w:rsid w:val="0090696D"/>
    <w:rsid w:val="00906F71"/>
    <w:rsid w:val="00912D9D"/>
    <w:rsid w:val="00913EC1"/>
    <w:rsid w:val="009242DF"/>
    <w:rsid w:val="00925520"/>
    <w:rsid w:val="00926894"/>
    <w:rsid w:val="009272C5"/>
    <w:rsid w:val="0094035D"/>
    <w:rsid w:val="0094445D"/>
    <w:rsid w:val="00954B02"/>
    <w:rsid w:val="00954BF9"/>
    <w:rsid w:val="00964F67"/>
    <w:rsid w:val="00965F91"/>
    <w:rsid w:val="009706AA"/>
    <w:rsid w:val="00970A40"/>
    <w:rsid w:val="00970DC2"/>
    <w:rsid w:val="0097461D"/>
    <w:rsid w:val="00984E85"/>
    <w:rsid w:val="00984EF8"/>
    <w:rsid w:val="00994CB6"/>
    <w:rsid w:val="009A141D"/>
    <w:rsid w:val="009A1D1B"/>
    <w:rsid w:val="009A251A"/>
    <w:rsid w:val="009A2AFC"/>
    <w:rsid w:val="009A3A86"/>
    <w:rsid w:val="009C7215"/>
    <w:rsid w:val="009D217B"/>
    <w:rsid w:val="009D2649"/>
    <w:rsid w:val="009D3373"/>
    <w:rsid w:val="009D3D1C"/>
    <w:rsid w:val="009D4FCF"/>
    <w:rsid w:val="009D5E5C"/>
    <w:rsid w:val="009E0A8F"/>
    <w:rsid w:val="009E1D48"/>
    <w:rsid w:val="009E36D6"/>
    <w:rsid w:val="009F46E2"/>
    <w:rsid w:val="009F75D3"/>
    <w:rsid w:val="00A004E4"/>
    <w:rsid w:val="00A05F79"/>
    <w:rsid w:val="00A11785"/>
    <w:rsid w:val="00A11920"/>
    <w:rsid w:val="00A1326F"/>
    <w:rsid w:val="00A17BFB"/>
    <w:rsid w:val="00A2126E"/>
    <w:rsid w:val="00A24804"/>
    <w:rsid w:val="00A24B8F"/>
    <w:rsid w:val="00A278FE"/>
    <w:rsid w:val="00A3376A"/>
    <w:rsid w:val="00A36D1A"/>
    <w:rsid w:val="00A42839"/>
    <w:rsid w:val="00A4441C"/>
    <w:rsid w:val="00A5134B"/>
    <w:rsid w:val="00A62D8C"/>
    <w:rsid w:val="00A75A87"/>
    <w:rsid w:val="00A75CE2"/>
    <w:rsid w:val="00A773ED"/>
    <w:rsid w:val="00A823CC"/>
    <w:rsid w:val="00A94048"/>
    <w:rsid w:val="00AA0D46"/>
    <w:rsid w:val="00AA4AA7"/>
    <w:rsid w:val="00AC6096"/>
    <w:rsid w:val="00AD3B30"/>
    <w:rsid w:val="00AD508E"/>
    <w:rsid w:val="00AD6B4E"/>
    <w:rsid w:val="00AD7513"/>
    <w:rsid w:val="00AD757D"/>
    <w:rsid w:val="00AE71DC"/>
    <w:rsid w:val="00AF69EB"/>
    <w:rsid w:val="00B07AAD"/>
    <w:rsid w:val="00B116CC"/>
    <w:rsid w:val="00B22382"/>
    <w:rsid w:val="00B255F2"/>
    <w:rsid w:val="00B2622D"/>
    <w:rsid w:val="00B27132"/>
    <w:rsid w:val="00B27362"/>
    <w:rsid w:val="00B37AE3"/>
    <w:rsid w:val="00B45074"/>
    <w:rsid w:val="00B45C96"/>
    <w:rsid w:val="00B51A5F"/>
    <w:rsid w:val="00B63C6F"/>
    <w:rsid w:val="00B64B5A"/>
    <w:rsid w:val="00B662AD"/>
    <w:rsid w:val="00B7032B"/>
    <w:rsid w:val="00B92850"/>
    <w:rsid w:val="00B97D74"/>
    <w:rsid w:val="00BA0AAC"/>
    <w:rsid w:val="00BB3DA3"/>
    <w:rsid w:val="00BB73B8"/>
    <w:rsid w:val="00BC1421"/>
    <w:rsid w:val="00BD1537"/>
    <w:rsid w:val="00BD16A9"/>
    <w:rsid w:val="00BD3612"/>
    <w:rsid w:val="00BD5856"/>
    <w:rsid w:val="00BE19F2"/>
    <w:rsid w:val="00BF70BE"/>
    <w:rsid w:val="00C06F14"/>
    <w:rsid w:val="00C22470"/>
    <w:rsid w:val="00C24C19"/>
    <w:rsid w:val="00C2671F"/>
    <w:rsid w:val="00C45503"/>
    <w:rsid w:val="00C55126"/>
    <w:rsid w:val="00C64FCF"/>
    <w:rsid w:val="00C67DDD"/>
    <w:rsid w:val="00C720FC"/>
    <w:rsid w:val="00C730B3"/>
    <w:rsid w:val="00C730F4"/>
    <w:rsid w:val="00C957F1"/>
    <w:rsid w:val="00C972F7"/>
    <w:rsid w:val="00CB5CB3"/>
    <w:rsid w:val="00CC0953"/>
    <w:rsid w:val="00CF4F14"/>
    <w:rsid w:val="00D10147"/>
    <w:rsid w:val="00D14797"/>
    <w:rsid w:val="00D27F17"/>
    <w:rsid w:val="00D3787C"/>
    <w:rsid w:val="00D45F4A"/>
    <w:rsid w:val="00D46A4E"/>
    <w:rsid w:val="00D5172C"/>
    <w:rsid w:val="00D56580"/>
    <w:rsid w:val="00D601A4"/>
    <w:rsid w:val="00D64996"/>
    <w:rsid w:val="00D722BB"/>
    <w:rsid w:val="00D73529"/>
    <w:rsid w:val="00D77ACA"/>
    <w:rsid w:val="00D90D09"/>
    <w:rsid w:val="00D97ED3"/>
    <w:rsid w:val="00DB739E"/>
    <w:rsid w:val="00DC500A"/>
    <w:rsid w:val="00DD2CD9"/>
    <w:rsid w:val="00DD36D0"/>
    <w:rsid w:val="00DE207E"/>
    <w:rsid w:val="00DE3B84"/>
    <w:rsid w:val="00DE3B95"/>
    <w:rsid w:val="00DF1925"/>
    <w:rsid w:val="00DF694B"/>
    <w:rsid w:val="00E06806"/>
    <w:rsid w:val="00E15C5A"/>
    <w:rsid w:val="00E16D2E"/>
    <w:rsid w:val="00E21459"/>
    <w:rsid w:val="00E30A09"/>
    <w:rsid w:val="00E32765"/>
    <w:rsid w:val="00E34DEA"/>
    <w:rsid w:val="00E36BB4"/>
    <w:rsid w:val="00E372F7"/>
    <w:rsid w:val="00E40969"/>
    <w:rsid w:val="00E556B6"/>
    <w:rsid w:val="00E57AB5"/>
    <w:rsid w:val="00E6741B"/>
    <w:rsid w:val="00E717E2"/>
    <w:rsid w:val="00E72EEA"/>
    <w:rsid w:val="00E73FF9"/>
    <w:rsid w:val="00E84FFF"/>
    <w:rsid w:val="00E85C0B"/>
    <w:rsid w:val="00E867B0"/>
    <w:rsid w:val="00EA3513"/>
    <w:rsid w:val="00EB218D"/>
    <w:rsid w:val="00EB2540"/>
    <w:rsid w:val="00EB4FC3"/>
    <w:rsid w:val="00EB56F7"/>
    <w:rsid w:val="00EC3C33"/>
    <w:rsid w:val="00EC66AB"/>
    <w:rsid w:val="00EC701A"/>
    <w:rsid w:val="00ED075C"/>
    <w:rsid w:val="00ED11DC"/>
    <w:rsid w:val="00ED3892"/>
    <w:rsid w:val="00ED6034"/>
    <w:rsid w:val="00EE55C0"/>
    <w:rsid w:val="00F1216D"/>
    <w:rsid w:val="00F15FAE"/>
    <w:rsid w:val="00F24C82"/>
    <w:rsid w:val="00F32586"/>
    <w:rsid w:val="00F47DB0"/>
    <w:rsid w:val="00F52ED4"/>
    <w:rsid w:val="00F60658"/>
    <w:rsid w:val="00F6080F"/>
    <w:rsid w:val="00F73147"/>
    <w:rsid w:val="00F73AB3"/>
    <w:rsid w:val="00F803BA"/>
    <w:rsid w:val="00F838F1"/>
    <w:rsid w:val="00F850BB"/>
    <w:rsid w:val="00F850C5"/>
    <w:rsid w:val="00F86644"/>
    <w:rsid w:val="00F877C0"/>
    <w:rsid w:val="00F924C3"/>
    <w:rsid w:val="00F94459"/>
    <w:rsid w:val="00FA04B7"/>
    <w:rsid w:val="00FA1EAA"/>
    <w:rsid w:val="00FB2EE2"/>
    <w:rsid w:val="00FB667D"/>
    <w:rsid w:val="00FD155D"/>
    <w:rsid w:val="00FD1C2B"/>
    <w:rsid w:val="00FD1DA9"/>
    <w:rsid w:val="00FE4805"/>
    <w:rsid w:val="00FE493B"/>
    <w:rsid w:val="00FF019F"/>
    <w:rsid w:val="00FF0FEA"/>
    <w:rsid w:val="00FF16AA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451F8"/>
  <w15:docId w15:val="{6FA25F19-547B-41CD-A557-F030232B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425"/>
    <w:pPr>
      <w:spacing w:after="120" w:line="260" w:lineRule="atLeast"/>
    </w:pPr>
    <w:rPr>
      <w:rFonts w:ascii="Book Antiqua" w:hAnsi="Book Antiqua"/>
    </w:rPr>
  </w:style>
  <w:style w:type="paragraph" w:styleId="Rubrik1">
    <w:name w:val="heading 1"/>
    <w:basedOn w:val="Normal"/>
    <w:next w:val="Normal"/>
    <w:link w:val="Rubrik1Char"/>
    <w:uiPriority w:val="9"/>
    <w:qFormat/>
    <w:rsid w:val="001E4F92"/>
    <w:pPr>
      <w:keepNext/>
      <w:keepLines/>
      <w:spacing w:before="240" w:after="40"/>
      <w:contextualSpacing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1E4F92"/>
    <w:pPr>
      <w:keepNext/>
      <w:keepLines/>
      <w:spacing w:before="12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rsid w:val="001E4F92"/>
    <w:pPr>
      <w:keepNext/>
      <w:keepLines/>
      <w:spacing w:before="120" w:after="0"/>
      <w:outlineLvl w:val="2"/>
    </w:pPr>
    <w:rPr>
      <w:rFonts w:ascii="Arial" w:eastAsiaTheme="majorEastAsia" w:hAnsi="Arial" w:cstheme="majorBidi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1E4F92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rsid w:val="001E4F92"/>
    <w:rPr>
      <w:rFonts w:ascii="Arial" w:eastAsiaTheme="majorEastAsia" w:hAnsi="Arial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514BB"/>
    <w:rPr>
      <w:rFonts w:ascii="Palatino" w:hAnsi="Palatino"/>
      <w:sz w:val="20"/>
    </w:rPr>
  </w:style>
  <w:style w:type="paragraph" w:styleId="Sidfot">
    <w:name w:val="footer"/>
    <w:basedOn w:val="Normal"/>
    <w:link w:val="Sidfot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514BB"/>
    <w:rPr>
      <w:rFonts w:ascii="Palatino" w:hAnsi="Palatino"/>
      <w:sz w:val="20"/>
    </w:rPr>
  </w:style>
  <w:style w:type="paragraph" w:styleId="Punktlista">
    <w:name w:val="List Bullet"/>
    <w:basedOn w:val="Normal"/>
    <w:uiPriority w:val="99"/>
    <w:qFormat/>
    <w:rsid w:val="001E4F92"/>
    <w:pPr>
      <w:numPr>
        <w:numId w:val="1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1E4F92"/>
    <w:rPr>
      <w:rFonts w:ascii="Arial" w:eastAsiaTheme="majorEastAsia" w:hAnsi="Arial" w:cstheme="majorBidi"/>
      <w:b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1E4F92"/>
    <w:pPr>
      <w:keepNext/>
      <w:keepLines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E4F9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E4F9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E4F9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link w:val="IngetavstndChar"/>
    <w:uiPriority w:val="1"/>
    <w:qFormat/>
    <w:rsid w:val="001E4F92"/>
    <w:pPr>
      <w:spacing w:after="0"/>
    </w:pPr>
    <w:rPr>
      <w:rFonts w:ascii="Palatino" w:hAnsi="Palatino"/>
      <w:sz w:val="20"/>
    </w:rPr>
  </w:style>
  <w:style w:type="paragraph" w:styleId="Liststycke">
    <w:name w:val="List Paragraph"/>
    <w:basedOn w:val="Normal"/>
    <w:uiPriority w:val="34"/>
    <w:qFormat/>
    <w:rsid w:val="001E4F9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E4F9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qFormat/>
    <w:rsid w:val="00926894"/>
    <w:pPr>
      <w:spacing w:after="60"/>
    </w:pPr>
    <w:rPr>
      <w:rFonts w:ascii="Arial" w:hAnsi="Arial"/>
      <w:sz w:val="20"/>
    </w:rPr>
  </w:style>
  <w:style w:type="paragraph" w:styleId="Innehll2">
    <w:name w:val="toc 2"/>
    <w:basedOn w:val="Normal"/>
    <w:next w:val="Normal"/>
    <w:autoRedefine/>
    <w:uiPriority w:val="39"/>
    <w:qFormat/>
    <w:rsid w:val="00926894"/>
    <w:pPr>
      <w:spacing w:after="60"/>
      <w:ind w:left="221"/>
    </w:pPr>
    <w:rPr>
      <w:rFonts w:ascii="Arial" w:hAnsi="Arial"/>
      <w:sz w:val="20"/>
    </w:rPr>
  </w:style>
  <w:style w:type="paragraph" w:styleId="Innehll3">
    <w:name w:val="toc 3"/>
    <w:basedOn w:val="Normal"/>
    <w:next w:val="Normal"/>
    <w:autoRedefine/>
    <w:uiPriority w:val="39"/>
    <w:qFormat/>
    <w:rsid w:val="00926894"/>
    <w:pPr>
      <w:spacing w:after="60"/>
      <w:ind w:left="442"/>
    </w:pPr>
    <w:rPr>
      <w:rFonts w:ascii="Arial" w:hAnsi="Arial"/>
      <w:sz w:val="20"/>
    </w:r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Numreradlista">
    <w:name w:val="List Number"/>
    <w:basedOn w:val="Normal"/>
    <w:uiPriority w:val="99"/>
    <w:qFormat/>
    <w:rsid w:val="001E4F92"/>
    <w:pPr>
      <w:numPr>
        <w:numId w:val="12"/>
      </w:numPr>
      <w:contextualSpacing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2B5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D14797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0D7B94"/>
    <w:rPr>
      <w:color w:val="0000FF" w:themeColor="hyperlink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1E4F92"/>
    <w:rPr>
      <w:rFonts w:ascii="Palatino" w:hAnsi="Palatino"/>
      <w:sz w:val="20"/>
    </w:rPr>
  </w:style>
  <w:style w:type="paragraph" w:styleId="Beskrivning">
    <w:name w:val="caption"/>
    <w:basedOn w:val="Normal"/>
    <w:next w:val="Normal"/>
    <w:uiPriority w:val="35"/>
    <w:qFormat/>
    <w:rsid w:val="001E4F92"/>
    <w:pPr>
      <w:framePr w:hSpace="187" w:wrap="around" w:hAnchor="page" w:x="2002" w:y="4066"/>
      <w:spacing w:line="300" w:lineRule="atLeast"/>
    </w:pPr>
    <w:rPr>
      <w:rFonts w:ascii="Arial" w:eastAsiaTheme="majorEastAsia" w:hAnsi="Arial" w:cs="Arial"/>
      <w:color w:val="1F497D" w:themeColor="text2"/>
      <w:sz w:val="24"/>
      <w:szCs w:val="24"/>
      <w:lang w:val="en-GB" w:eastAsia="zh-TW"/>
    </w:rPr>
  </w:style>
  <w:style w:type="character" w:styleId="Kommentarsreferens">
    <w:name w:val="annotation reference"/>
    <w:basedOn w:val="Standardstycketeckensnitt"/>
    <w:uiPriority w:val="99"/>
    <w:unhideWhenUsed/>
    <w:rsid w:val="0026542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C673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C673F"/>
    <w:rPr>
      <w:rFonts w:ascii="Book Antiqua" w:hAnsi="Book Antiqu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42B8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2B81"/>
    <w:rPr>
      <w:rFonts w:ascii="Book Antiqua" w:hAnsi="Book Antiqu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6C90"/>
    <w:pPr>
      <w:spacing w:after="0" w:line="240" w:lineRule="auto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bgsod\AppData\Roaming\Microsoft\Mallar\Statistikens%20framst&#228;llning_StaF_mall.dotx" TargetMode="External"/></Relationships>
</file>

<file path=word/theme/theme1.xml><?xml version="1.0" encoding="utf-8"?>
<a:theme xmlns:a="http://schemas.openxmlformats.org/drawingml/2006/main" name="Office-tema">
  <a:themeElements>
    <a:clrScheme name="SC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5A417"/>
      </a:accent1>
      <a:accent2>
        <a:srgbClr val="919294"/>
      </a:accent2>
      <a:accent3>
        <a:srgbClr val="1098AF"/>
      </a:accent3>
      <a:accent4>
        <a:srgbClr val="A2B236"/>
      </a:accent4>
      <a:accent5>
        <a:srgbClr val="702679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60DC-A78A-4BBC-B3A3-9984A2E5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Statistikens framställning_StaF_mall</Template>
  <TotalTime>3</TotalTime>
  <Pages>7</Pages>
  <Words>1666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Rehn Helena RM/ET-Ö</dc:creator>
  <cp:lastModifiedBy>Negin Nazerian</cp:lastModifiedBy>
  <cp:revision>4</cp:revision>
  <cp:lastPrinted>2017-12-20T06:23:00Z</cp:lastPrinted>
  <dcterms:created xsi:type="dcterms:W3CDTF">2019-09-18T13:27:00Z</dcterms:created>
  <dcterms:modified xsi:type="dcterms:W3CDTF">2019-10-22T04:27:00Z</dcterms:modified>
</cp:coreProperties>
</file>