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9FD" w:rsidRPr="00E749FD" w:rsidRDefault="003668F7" w:rsidP="00E749FD">
      <w:pPr>
        <w:pStyle w:val="Ingetavstnd"/>
        <w:spacing w:before="1200" w:after="120"/>
        <w:rPr>
          <w:rFonts w:ascii="Arial" w:hAnsi="Arial" w:cs="Arial"/>
          <w:b/>
          <w:sz w:val="52"/>
          <w:szCs w:val="52"/>
        </w:rPr>
      </w:pPr>
      <w:bookmarkStart w:id="0" w:name="_Toc92299471"/>
      <w:bookmarkStart w:id="1" w:name="_Toc92299430"/>
      <w:bookmarkStart w:id="2" w:name="_Toc92299286"/>
      <w:bookmarkStart w:id="3" w:name="_Toc92299171"/>
      <w:bookmarkStart w:id="4" w:name="_Toc92299130"/>
      <w:bookmarkStart w:id="5" w:name="_Toc92298975"/>
      <w:bookmarkStart w:id="6" w:name="_Toc92287715"/>
      <w:bookmarkStart w:id="7" w:name="_Toc430277558"/>
      <w:bookmarkStart w:id="8" w:name="_Toc418595696"/>
      <w:bookmarkStart w:id="9" w:name="_Toc449949575"/>
      <w:bookmarkStart w:id="10" w:name="_Toc423431722"/>
      <w:r w:rsidRPr="00E749FD">
        <w:rPr>
          <w:rFonts w:ascii="Arial" w:hAnsi="Arial" w:cs="Arial"/>
          <w:b/>
          <w:sz w:val="52"/>
          <w:szCs w:val="52"/>
        </w:rPr>
        <w:t>KVALITETSDEKLARATION</w:t>
      </w:r>
    </w:p>
    <w:p w:rsidR="007F58AE" w:rsidRPr="00E749FD" w:rsidRDefault="00B60AB3" w:rsidP="00E749FD">
      <w:pPr>
        <w:pStyle w:val="Ingetavstnd"/>
        <w:spacing w:before="120" w:after="12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Produktion och användning av biogas och rötrester</w:t>
      </w:r>
      <w:r w:rsidR="003E66FE">
        <w:rPr>
          <w:rFonts w:ascii="Arial" w:hAnsi="Arial" w:cs="Arial"/>
          <w:b/>
          <w:sz w:val="44"/>
          <w:szCs w:val="44"/>
        </w:rPr>
        <w:t xml:space="preserve"> 201</w:t>
      </w:r>
      <w:r>
        <w:rPr>
          <w:rFonts w:ascii="Arial" w:hAnsi="Arial" w:cs="Arial"/>
          <w:b/>
          <w:sz w:val="44"/>
          <w:szCs w:val="44"/>
        </w:rPr>
        <w:t>8</w:t>
      </w:r>
    </w:p>
    <w:p w:rsidR="00302206" w:rsidRDefault="00302206" w:rsidP="00F219F2"/>
    <w:p w:rsidR="00FE640C" w:rsidRDefault="00FE640C" w:rsidP="00F219F2"/>
    <w:p w:rsidR="00226144" w:rsidRPr="00C22920" w:rsidRDefault="003D7E93" w:rsidP="000C7C58">
      <w:pPr>
        <w:pStyle w:val="Innehllsfrteckningsrubrik"/>
        <w:rPr>
          <w:rFonts w:cs="Arial"/>
          <w:sz w:val="22"/>
          <w:szCs w:val="22"/>
        </w:rPr>
      </w:pPr>
      <w:r w:rsidRPr="00C22920">
        <w:rPr>
          <w:rFonts w:cs="Arial"/>
          <w:sz w:val="22"/>
          <w:szCs w:val="22"/>
        </w:rPr>
        <w:t>Ä</w:t>
      </w:r>
      <w:r w:rsidR="00226144" w:rsidRPr="00C22920">
        <w:rPr>
          <w:rFonts w:cs="Arial"/>
          <w:sz w:val="22"/>
          <w:szCs w:val="22"/>
        </w:rPr>
        <w:t>mnesområde</w:t>
      </w:r>
    </w:p>
    <w:p w:rsidR="006F6376" w:rsidRPr="00F219F2" w:rsidRDefault="003E66FE" w:rsidP="00F219F2">
      <w:pPr>
        <w:rPr>
          <w:lang w:eastAsia="sv-SE"/>
        </w:rPr>
      </w:pPr>
      <w:r>
        <w:rPr>
          <w:lang w:eastAsia="sv-SE"/>
        </w:rPr>
        <w:t>Energi</w:t>
      </w:r>
    </w:p>
    <w:p w:rsidR="004450F5" w:rsidRPr="00C22920" w:rsidRDefault="004450F5" w:rsidP="004450F5">
      <w:pPr>
        <w:pStyle w:val="Innehllsfrteckningsrubrik"/>
        <w:rPr>
          <w:rFonts w:cs="Arial"/>
          <w:sz w:val="22"/>
          <w:szCs w:val="22"/>
        </w:rPr>
      </w:pPr>
      <w:r w:rsidRPr="00C22920">
        <w:rPr>
          <w:rFonts w:cs="Arial"/>
          <w:sz w:val="22"/>
          <w:szCs w:val="22"/>
        </w:rPr>
        <w:t>Statistikområde</w:t>
      </w:r>
    </w:p>
    <w:p w:rsidR="00251DEF" w:rsidRPr="00F219F2" w:rsidRDefault="003E66FE" w:rsidP="00251DEF">
      <w:pPr>
        <w:rPr>
          <w:lang w:eastAsia="sv-SE"/>
        </w:rPr>
      </w:pPr>
      <w:r>
        <w:rPr>
          <w:lang w:eastAsia="sv-SE"/>
        </w:rPr>
        <w:t>Tillförsel och användning av energi</w:t>
      </w:r>
    </w:p>
    <w:p w:rsidR="0074142D" w:rsidRPr="00C22920" w:rsidRDefault="004450F5" w:rsidP="0074142D">
      <w:pPr>
        <w:pStyle w:val="Innehllsfrteckningsrubrik"/>
        <w:rPr>
          <w:rFonts w:cs="Arial"/>
          <w:sz w:val="22"/>
          <w:szCs w:val="22"/>
        </w:rPr>
      </w:pPr>
      <w:r w:rsidRPr="00C22920">
        <w:rPr>
          <w:rFonts w:cs="Arial"/>
          <w:sz w:val="22"/>
          <w:szCs w:val="22"/>
        </w:rPr>
        <w:t>Produktkod</w:t>
      </w:r>
    </w:p>
    <w:p w:rsidR="00251DEF" w:rsidRPr="00F219F2" w:rsidRDefault="003E66FE" w:rsidP="00251DEF">
      <w:pPr>
        <w:rPr>
          <w:lang w:eastAsia="sv-SE"/>
        </w:rPr>
      </w:pPr>
      <w:r>
        <w:rPr>
          <w:lang w:eastAsia="sv-SE"/>
        </w:rPr>
        <w:t>EN01</w:t>
      </w:r>
      <w:r w:rsidR="00B60AB3">
        <w:rPr>
          <w:lang w:eastAsia="sv-SE"/>
        </w:rPr>
        <w:t>24</w:t>
      </w:r>
    </w:p>
    <w:p w:rsidR="007F58AE" w:rsidRPr="00C22920" w:rsidRDefault="007F58AE" w:rsidP="007F58AE">
      <w:pPr>
        <w:pStyle w:val="Innehllsfrteckningsrubrik"/>
        <w:rPr>
          <w:rFonts w:cs="Arial"/>
          <w:sz w:val="22"/>
          <w:szCs w:val="22"/>
        </w:rPr>
      </w:pPr>
      <w:r w:rsidRPr="00C22920">
        <w:rPr>
          <w:rFonts w:cs="Arial"/>
          <w:sz w:val="22"/>
          <w:szCs w:val="22"/>
        </w:rPr>
        <w:t>Referenstid</w:t>
      </w:r>
    </w:p>
    <w:p w:rsidR="006F6376" w:rsidRDefault="003E66FE" w:rsidP="00F219F2">
      <w:pPr>
        <w:rPr>
          <w:lang w:eastAsia="sv-SE"/>
        </w:rPr>
      </w:pPr>
      <w:r>
        <w:rPr>
          <w:lang w:eastAsia="sv-SE"/>
        </w:rPr>
        <w:t>År 201</w:t>
      </w:r>
      <w:r w:rsidR="00B60AB3">
        <w:rPr>
          <w:lang w:eastAsia="sv-SE"/>
        </w:rPr>
        <w:t>8</w:t>
      </w:r>
    </w:p>
    <w:p w:rsidR="00251DEF" w:rsidRDefault="00251DEF" w:rsidP="00D03D90"/>
    <w:p w:rsidR="00025C9C" w:rsidRDefault="00025C9C" w:rsidP="004450F5"/>
    <w:p w:rsidR="00FC616D" w:rsidRDefault="00126FBF">
      <w:pPr>
        <w:spacing w:after="200" w:line="276" w:lineRule="auto"/>
        <w:rPr>
          <w:rFonts w:ascii="Arial" w:eastAsiaTheme="majorEastAsia" w:hAnsi="Arial" w:cstheme="majorBidi"/>
          <w:bCs/>
          <w:iCs/>
          <w:sz w:val="28"/>
          <w:szCs w:val="28"/>
          <w:lang w:bidi="en-US"/>
        </w:rPr>
      </w:pPr>
      <w:bookmarkStart w:id="11" w:name="_Toc350128446"/>
      <w:bookmarkStart w:id="12" w:name="_Toc323044831"/>
      <w:bookmarkStart w:id="13" w:name="_Toc389028314"/>
      <w:bookmarkStart w:id="14" w:name="_Toc423431707"/>
      <w:r>
        <w:rPr>
          <w:noProof/>
          <w:lang w:eastAsia="sv-SE"/>
        </w:rPr>
        <w:drawing>
          <wp:anchor distT="0" distB="0" distL="114300" distR="114300" simplePos="0" relativeHeight="251657216" behindDoc="0" locked="1" layoutInCell="1" allowOverlap="0" wp14:anchorId="62E7EC02" wp14:editId="7655E75C">
            <wp:simplePos x="0" y="0"/>
            <wp:positionH relativeFrom="column">
              <wp:posOffset>0</wp:posOffset>
            </wp:positionH>
            <wp:positionV relativeFrom="page">
              <wp:posOffset>9037320</wp:posOffset>
            </wp:positionV>
            <wp:extent cx="2062800" cy="306000"/>
            <wp:effectExtent l="0" t="0" r="0" b="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s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8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16D">
        <w:rPr>
          <w:rFonts w:ascii="Arial" w:eastAsiaTheme="majorEastAsia" w:hAnsi="Arial" w:cstheme="majorBidi"/>
          <w:b/>
          <w:bCs/>
          <w:iCs/>
          <w:sz w:val="28"/>
          <w:szCs w:val="28"/>
          <w:lang w:bidi="en-US"/>
        </w:rPr>
        <w:br w:type="page"/>
      </w:r>
    </w:p>
    <w:bookmarkEnd w:id="11"/>
    <w:bookmarkEnd w:id="12"/>
    <w:bookmarkEnd w:id="13"/>
    <w:bookmarkEnd w:id="14"/>
    <w:p w:rsidR="00582C96" w:rsidRDefault="00582C96" w:rsidP="0026623A"/>
    <w:p w:rsidR="00C349A2" w:rsidRDefault="00DB3B2F">
      <w:pPr>
        <w:pStyle w:val="Innehll1"/>
        <w:tabs>
          <w:tab w:val="right" w:leader="dot" w:pos="7643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eastAsia="sv-SE"/>
        </w:rPr>
      </w:pPr>
      <w:r>
        <w:fldChar w:fldCharType="begin"/>
      </w:r>
      <w:r>
        <w:instrText xml:space="preserve"> TOC \h \z \t "Rubrik 1;2;Rubrik 2;3;Rubrik 3;4;Rubrik 4;4;Rubrik;1" </w:instrText>
      </w:r>
      <w:r>
        <w:fldChar w:fldCharType="separate"/>
      </w:r>
      <w:hyperlink w:anchor="_Toc19694283" w:history="1">
        <w:r w:rsidR="00C349A2" w:rsidRPr="00A2682D">
          <w:rPr>
            <w:rStyle w:val="Hyperlnk"/>
            <w:rFonts w:cs="Arial"/>
            <w:noProof/>
          </w:rPr>
          <w:t>Statistikens kvalitet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_Toc19694283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3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19694284" w:history="1">
        <w:r w:rsidR="00C349A2" w:rsidRPr="00A2682D">
          <w:rPr>
            <w:rStyle w:val="Hyperlnk"/>
          </w:rPr>
          <w:t>1</w:t>
        </w:r>
        <w:r w:rsidR="00C349A2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</w:rPr>
          <w:t>Relevans</w:t>
        </w:r>
        <w:r w:rsidR="00C349A2">
          <w:rPr>
            <w:webHidden/>
          </w:rPr>
          <w:tab/>
        </w:r>
        <w:r w:rsidR="00C349A2">
          <w:rPr>
            <w:webHidden/>
          </w:rPr>
          <w:fldChar w:fldCharType="begin"/>
        </w:r>
        <w:r w:rsidR="00C349A2">
          <w:rPr>
            <w:webHidden/>
          </w:rPr>
          <w:instrText xml:space="preserve"> PAGEREF _Toc19694284 \h </w:instrText>
        </w:r>
        <w:r w:rsidR="00C349A2">
          <w:rPr>
            <w:webHidden/>
          </w:rPr>
        </w:r>
        <w:r w:rsidR="00C349A2">
          <w:rPr>
            <w:webHidden/>
          </w:rPr>
          <w:fldChar w:fldCharType="separate"/>
        </w:r>
        <w:r w:rsidR="00C349A2">
          <w:rPr>
            <w:webHidden/>
          </w:rPr>
          <w:t>3</w:t>
        </w:r>
        <w:r w:rsidR="00C349A2">
          <w:rPr>
            <w:webHidden/>
          </w:rPr>
          <w:fldChar w:fldCharType="end"/>
        </w:r>
      </w:hyperlink>
    </w:p>
    <w:p w:rsidR="00C349A2" w:rsidRDefault="007900B7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19694285" w:history="1">
        <w:r w:rsidR="00C349A2" w:rsidRPr="00A2682D">
          <w:rPr>
            <w:rStyle w:val="Hyperlnk"/>
            <w:noProof/>
          </w:rPr>
          <w:t>1.1</w:t>
        </w:r>
        <w:r w:rsidR="00C349A2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Ändamål och informationsbehov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_Toc19694285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3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19694286" w:history="1">
        <w:r w:rsidR="00C349A2" w:rsidRPr="00A2682D">
          <w:rPr>
            <w:rStyle w:val="Hyperlnk"/>
            <w:noProof/>
          </w:rPr>
          <w:t>1.1.1</w:t>
        </w:r>
        <w:r w:rsidR="00C349A2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Statistikens ändamål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_Toc19694286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3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19694287" w:history="1">
        <w:r w:rsidR="00C349A2" w:rsidRPr="00A2682D">
          <w:rPr>
            <w:rStyle w:val="Hyperlnk"/>
            <w:noProof/>
          </w:rPr>
          <w:t>1.1.2</w:t>
        </w:r>
        <w:r w:rsidR="00C349A2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Statistikanvändares informationsbehov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_Toc19694287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3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19694288" w:history="1">
        <w:r w:rsidR="00C349A2" w:rsidRPr="00A2682D">
          <w:rPr>
            <w:rStyle w:val="Hyperlnk"/>
            <w:noProof/>
          </w:rPr>
          <w:t>1.2</w:t>
        </w:r>
        <w:r w:rsidR="00C349A2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Statistikens innehåll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_Toc19694288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3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19694289" w:history="1">
        <w:r w:rsidR="00C349A2" w:rsidRPr="00A2682D">
          <w:rPr>
            <w:rStyle w:val="Hyperlnk"/>
            <w:noProof/>
          </w:rPr>
          <w:t>1.2.1</w:t>
        </w:r>
        <w:r w:rsidR="00C349A2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Objekt och population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_Toc19694289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3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19694290" w:history="1">
        <w:r w:rsidR="00C349A2" w:rsidRPr="00A2682D">
          <w:rPr>
            <w:rStyle w:val="Hyperlnk"/>
            <w:noProof/>
          </w:rPr>
          <w:t>1.2.2</w:t>
        </w:r>
        <w:r w:rsidR="00C349A2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Variabler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_Toc19694290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3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19694291" w:history="1">
        <w:r w:rsidR="00C349A2" w:rsidRPr="00A2682D">
          <w:rPr>
            <w:rStyle w:val="Hyperlnk"/>
            <w:noProof/>
          </w:rPr>
          <w:t>1.2.3</w:t>
        </w:r>
        <w:r w:rsidR="00C349A2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Statistiska mått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_Toc19694291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3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19694292" w:history="1">
        <w:r w:rsidR="00C349A2" w:rsidRPr="00A2682D">
          <w:rPr>
            <w:rStyle w:val="Hyperlnk"/>
            <w:noProof/>
          </w:rPr>
          <w:t>1.2.4</w:t>
        </w:r>
        <w:r w:rsidR="00C349A2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Redovisningsgrupper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_Toc19694292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4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19694293" w:history="1">
        <w:r w:rsidR="00C349A2" w:rsidRPr="00A2682D">
          <w:rPr>
            <w:rStyle w:val="Hyperlnk"/>
            <w:noProof/>
          </w:rPr>
          <w:t>1.2.5</w:t>
        </w:r>
        <w:r w:rsidR="00C349A2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Referenstider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_Toc19694293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4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19694294" w:history="1">
        <w:r w:rsidR="00C349A2" w:rsidRPr="00A2682D">
          <w:rPr>
            <w:rStyle w:val="Hyperlnk"/>
          </w:rPr>
          <w:t>2</w:t>
        </w:r>
        <w:r w:rsidR="00C349A2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</w:rPr>
          <w:t>Tillförlitlighet</w:t>
        </w:r>
        <w:r w:rsidR="00C349A2">
          <w:rPr>
            <w:webHidden/>
          </w:rPr>
          <w:tab/>
        </w:r>
        <w:r w:rsidR="00C349A2">
          <w:rPr>
            <w:webHidden/>
          </w:rPr>
          <w:fldChar w:fldCharType="begin"/>
        </w:r>
        <w:r w:rsidR="00C349A2">
          <w:rPr>
            <w:webHidden/>
          </w:rPr>
          <w:instrText xml:space="preserve"> PAGEREF _Toc19694294 \h </w:instrText>
        </w:r>
        <w:r w:rsidR="00C349A2">
          <w:rPr>
            <w:webHidden/>
          </w:rPr>
        </w:r>
        <w:r w:rsidR="00C349A2">
          <w:rPr>
            <w:webHidden/>
          </w:rPr>
          <w:fldChar w:fldCharType="separate"/>
        </w:r>
        <w:r w:rsidR="00C349A2">
          <w:rPr>
            <w:webHidden/>
          </w:rPr>
          <w:t>4</w:t>
        </w:r>
        <w:r w:rsidR="00C349A2">
          <w:rPr>
            <w:webHidden/>
          </w:rPr>
          <w:fldChar w:fldCharType="end"/>
        </w:r>
      </w:hyperlink>
    </w:p>
    <w:p w:rsidR="00C349A2" w:rsidRDefault="007900B7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19694295" w:history="1">
        <w:r w:rsidR="00C349A2" w:rsidRPr="00A2682D">
          <w:rPr>
            <w:rStyle w:val="Hyperlnk"/>
            <w:noProof/>
          </w:rPr>
          <w:t>2.1</w:t>
        </w:r>
        <w:r w:rsidR="00C349A2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Tillförlitlighet totalt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_Toc19694295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4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19694296" w:history="1">
        <w:r w:rsidR="00C349A2" w:rsidRPr="00A2682D">
          <w:rPr>
            <w:rStyle w:val="Hyperlnk"/>
            <w:noProof/>
          </w:rPr>
          <w:t>2.2</w:t>
        </w:r>
        <w:r w:rsidR="00C349A2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Osäkerhetskällor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_Toc19694296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4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19694297" w:history="1">
        <w:r w:rsidR="00C349A2" w:rsidRPr="00A2682D">
          <w:rPr>
            <w:rStyle w:val="Hyperlnk"/>
            <w:noProof/>
          </w:rPr>
          <w:t>2.2.1</w:t>
        </w:r>
        <w:r w:rsidR="00C349A2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Urval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_Toc19694297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4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19694298" w:history="1">
        <w:r w:rsidR="00C349A2" w:rsidRPr="00A2682D">
          <w:rPr>
            <w:rStyle w:val="Hyperlnk"/>
            <w:noProof/>
          </w:rPr>
          <w:t>2.2.2</w:t>
        </w:r>
        <w:r w:rsidR="00C349A2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Ramtäckning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_Toc19694298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4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19694299" w:history="1">
        <w:r w:rsidR="00C349A2" w:rsidRPr="00A2682D">
          <w:rPr>
            <w:rStyle w:val="Hyperlnk"/>
            <w:noProof/>
          </w:rPr>
          <w:t>2.2.3</w:t>
        </w:r>
        <w:r w:rsidR="00C349A2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Mätning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_Toc19694299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4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19694300" w:history="1">
        <w:r w:rsidR="00C349A2" w:rsidRPr="00A2682D">
          <w:rPr>
            <w:rStyle w:val="Hyperlnk"/>
            <w:noProof/>
          </w:rPr>
          <w:t>2.2.4</w:t>
        </w:r>
        <w:r w:rsidR="00C349A2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Bortfall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_Toc19694300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5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19694301" w:history="1">
        <w:r w:rsidR="00C349A2" w:rsidRPr="00A2682D">
          <w:rPr>
            <w:rStyle w:val="Hyperlnk"/>
            <w:noProof/>
          </w:rPr>
          <w:t>2.2.5</w:t>
        </w:r>
        <w:r w:rsidR="00C349A2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Bearbetning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_Toc19694301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5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4"/>
        <w:tabs>
          <w:tab w:val="left" w:pos="1320"/>
          <w:tab w:val="right" w:leader="dot" w:pos="7643"/>
        </w:tabs>
        <w:rPr>
          <w:rFonts w:asciiTheme="minorHAnsi" w:eastAsiaTheme="minorEastAsia" w:hAnsiTheme="minorHAnsi"/>
          <w:noProof/>
          <w:sz w:val="22"/>
          <w:szCs w:val="22"/>
          <w:lang w:eastAsia="sv-SE"/>
        </w:rPr>
      </w:pPr>
      <w:hyperlink w:anchor="_Toc19694302" w:history="1">
        <w:r w:rsidR="00C349A2" w:rsidRPr="00A2682D">
          <w:rPr>
            <w:rStyle w:val="Hyperlnk"/>
            <w:noProof/>
          </w:rPr>
          <w:t>2.2.6</w:t>
        </w:r>
        <w:r w:rsidR="00C349A2">
          <w:rPr>
            <w:rFonts w:asciiTheme="minorHAnsi" w:eastAsiaTheme="minorEastAsia" w:hAnsiTheme="minorHAnsi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Modellantaganden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_Toc19694302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5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19694303" w:history="1">
        <w:r w:rsidR="00C349A2" w:rsidRPr="00A2682D">
          <w:rPr>
            <w:rStyle w:val="Hyperlnk"/>
            <w:noProof/>
          </w:rPr>
          <w:t>2.3</w:t>
        </w:r>
        <w:r w:rsidR="00C349A2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Preliminär statistik jämförd med slutlig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_Toc19694303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5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19694304" w:history="1">
        <w:r w:rsidR="00C349A2" w:rsidRPr="00A2682D">
          <w:rPr>
            <w:rStyle w:val="Hyperlnk"/>
          </w:rPr>
          <w:t>3</w:t>
        </w:r>
        <w:r w:rsidR="00C349A2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</w:rPr>
          <w:t>Aktualitet och punktlighet</w:t>
        </w:r>
        <w:r w:rsidR="00C349A2">
          <w:rPr>
            <w:webHidden/>
          </w:rPr>
          <w:tab/>
        </w:r>
        <w:r w:rsidR="00C349A2">
          <w:rPr>
            <w:webHidden/>
          </w:rPr>
          <w:fldChar w:fldCharType="begin"/>
        </w:r>
        <w:r w:rsidR="00C349A2">
          <w:rPr>
            <w:webHidden/>
          </w:rPr>
          <w:instrText xml:space="preserve"> PAGEREF _Toc19694304 \h </w:instrText>
        </w:r>
        <w:r w:rsidR="00C349A2">
          <w:rPr>
            <w:webHidden/>
          </w:rPr>
        </w:r>
        <w:r w:rsidR="00C349A2">
          <w:rPr>
            <w:webHidden/>
          </w:rPr>
          <w:fldChar w:fldCharType="separate"/>
        </w:r>
        <w:r w:rsidR="00C349A2">
          <w:rPr>
            <w:webHidden/>
          </w:rPr>
          <w:t>5</w:t>
        </w:r>
        <w:r w:rsidR="00C349A2">
          <w:rPr>
            <w:webHidden/>
          </w:rPr>
          <w:fldChar w:fldCharType="end"/>
        </w:r>
      </w:hyperlink>
    </w:p>
    <w:p w:rsidR="00C349A2" w:rsidRDefault="007900B7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19694305" w:history="1">
        <w:r w:rsidR="00C349A2" w:rsidRPr="00A2682D">
          <w:rPr>
            <w:rStyle w:val="Hyperlnk"/>
            <w:noProof/>
          </w:rPr>
          <w:t>3.1</w:t>
        </w:r>
        <w:r w:rsidR="00C349A2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Framställningstid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_Toc19694305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5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19694306" w:history="1">
        <w:r w:rsidR="00C349A2" w:rsidRPr="00A2682D">
          <w:rPr>
            <w:rStyle w:val="Hyperlnk"/>
            <w:noProof/>
          </w:rPr>
          <w:t>3.2</w:t>
        </w:r>
        <w:r w:rsidR="00C349A2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Frekvens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_Toc19694306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6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19694307" w:history="1">
        <w:r w:rsidR="00C349A2" w:rsidRPr="00A2682D">
          <w:rPr>
            <w:rStyle w:val="Hyperlnk"/>
            <w:noProof/>
          </w:rPr>
          <w:t>3.3</w:t>
        </w:r>
        <w:r w:rsidR="00C349A2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Punktlighet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_Toc19694307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6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19694308" w:history="1">
        <w:r w:rsidR="00C349A2" w:rsidRPr="00A2682D">
          <w:rPr>
            <w:rStyle w:val="Hyperlnk"/>
          </w:rPr>
          <w:t>4</w:t>
        </w:r>
        <w:r w:rsidR="00C349A2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</w:rPr>
          <w:t>Tillgänglighet och tydlighet</w:t>
        </w:r>
        <w:r w:rsidR="00C349A2">
          <w:rPr>
            <w:webHidden/>
          </w:rPr>
          <w:tab/>
        </w:r>
        <w:r w:rsidR="00C349A2">
          <w:rPr>
            <w:webHidden/>
          </w:rPr>
          <w:fldChar w:fldCharType="begin"/>
        </w:r>
        <w:r w:rsidR="00C349A2">
          <w:rPr>
            <w:webHidden/>
          </w:rPr>
          <w:instrText xml:space="preserve"> PAGEREF _Toc19694308 \h </w:instrText>
        </w:r>
        <w:r w:rsidR="00C349A2">
          <w:rPr>
            <w:webHidden/>
          </w:rPr>
        </w:r>
        <w:r w:rsidR="00C349A2">
          <w:rPr>
            <w:webHidden/>
          </w:rPr>
          <w:fldChar w:fldCharType="separate"/>
        </w:r>
        <w:r w:rsidR="00C349A2">
          <w:rPr>
            <w:webHidden/>
          </w:rPr>
          <w:t>6</w:t>
        </w:r>
        <w:r w:rsidR="00C349A2">
          <w:rPr>
            <w:webHidden/>
          </w:rPr>
          <w:fldChar w:fldCharType="end"/>
        </w:r>
      </w:hyperlink>
    </w:p>
    <w:p w:rsidR="00C349A2" w:rsidRDefault="007900B7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19694309" w:history="1">
        <w:r w:rsidR="00C349A2" w:rsidRPr="00A2682D">
          <w:rPr>
            <w:rStyle w:val="Hyperlnk"/>
            <w:noProof/>
          </w:rPr>
          <w:t>4.1</w:t>
        </w:r>
        <w:r w:rsidR="00C349A2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Tillgång till statistiken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_Toc19694309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6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19694310" w:history="1">
        <w:r w:rsidR="00C349A2" w:rsidRPr="00A2682D">
          <w:rPr>
            <w:rStyle w:val="Hyperlnk"/>
            <w:noProof/>
          </w:rPr>
          <w:t>4.2</w:t>
        </w:r>
        <w:r w:rsidR="00C349A2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Möjlighet till ytterligare statistik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_Toc19694310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6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19694311" w:history="1">
        <w:r w:rsidR="00C349A2" w:rsidRPr="00A2682D">
          <w:rPr>
            <w:rStyle w:val="Hyperlnk"/>
            <w:noProof/>
          </w:rPr>
          <w:t>4.3</w:t>
        </w:r>
        <w:r w:rsidR="00C349A2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Presentation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_Toc19694311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6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19694312" w:history="1">
        <w:r w:rsidR="00C349A2" w:rsidRPr="00A2682D">
          <w:rPr>
            <w:rStyle w:val="Hyperlnk"/>
            <w:noProof/>
          </w:rPr>
          <w:t>4.4</w:t>
        </w:r>
        <w:r w:rsidR="00C349A2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Dokumentation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_Toc19694312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6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19694313" w:history="1">
        <w:r w:rsidR="00C349A2" w:rsidRPr="00A2682D">
          <w:rPr>
            <w:rStyle w:val="Hyperlnk"/>
          </w:rPr>
          <w:t>5</w:t>
        </w:r>
        <w:r w:rsidR="00C349A2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</w:rPr>
          <w:t>Jämförbarhet och samanvändbarhet</w:t>
        </w:r>
        <w:r w:rsidR="00C349A2">
          <w:rPr>
            <w:webHidden/>
          </w:rPr>
          <w:tab/>
        </w:r>
        <w:r w:rsidR="00C349A2">
          <w:rPr>
            <w:webHidden/>
          </w:rPr>
          <w:fldChar w:fldCharType="begin"/>
        </w:r>
        <w:r w:rsidR="00C349A2">
          <w:rPr>
            <w:webHidden/>
          </w:rPr>
          <w:instrText xml:space="preserve"> PAGEREF _Toc19694313 \h </w:instrText>
        </w:r>
        <w:r w:rsidR="00C349A2">
          <w:rPr>
            <w:webHidden/>
          </w:rPr>
        </w:r>
        <w:r w:rsidR="00C349A2">
          <w:rPr>
            <w:webHidden/>
          </w:rPr>
          <w:fldChar w:fldCharType="separate"/>
        </w:r>
        <w:r w:rsidR="00C349A2">
          <w:rPr>
            <w:webHidden/>
          </w:rPr>
          <w:t>6</w:t>
        </w:r>
        <w:r w:rsidR="00C349A2">
          <w:rPr>
            <w:webHidden/>
          </w:rPr>
          <w:fldChar w:fldCharType="end"/>
        </w:r>
      </w:hyperlink>
    </w:p>
    <w:p w:rsidR="00C349A2" w:rsidRDefault="007900B7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19694314" w:history="1">
        <w:r w:rsidR="00C349A2" w:rsidRPr="00A2682D">
          <w:rPr>
            <w:rStyle w:val="Hyperlnk"/>
            <w:noProof/>
          </w:rPr>
          <w:t>5.1</w:t>
        </w:r>
        <w:r w:rsidR="00C349A2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Jämförbarhet över tid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_Toc19694314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6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19694315" w:history="1">
        <w:r w:rsidR="00C349A2" w:rsidRPr="00A2682D">
          <w:rPr>
            <w:rStyle w:val="Hyperlnk"/>
            <w:noProof/>
          </w:rPr>
          <w:t>5.2</w:t>
        </w:r>
        <w:r w:rsidR="00C349A2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Jämförbarhet mellan grupper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_Toc19694315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6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19694316" w:history="1">
        <w:r w:rsidR="00C349A2" w:rsidRPr="00A2682D">
          <w:rPr>
            <w:rStyle w:val="Hyperlnk"/>
            <w:noProof/>
          </w:rPr>
          <w:t>5.3</w:t>
        </w:r>
        <w:r w:rsidR="00C349A2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Samanvändbarhet i övrigt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_Toc19694316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6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3"/>
        <w:tabs>
          <w:tab w:val="left" w:pos="1100"/>
          <w:tab w:val="right" w:leader="dot" w:pos="7643"/>
        </w:tabs>
        <w:rPr>
          <w:rFonts w:asciiTheme="minorHAnsi" w:eastAsiaTheme="minorEastAsia" w:hAnsiTheme="minorHAnsi"/>
          <w:iCs w:val="0"/>
          <w:noProof/>
          <w:sz w:val="22"/>
          <w:szCs w:val="22"/>
          <w:lang w:eastAsia="sv-SE"/>
        </w:rPr>
      </w:pPr>
      <w:hyperlink w:anchor="_Toc19694317" w:history="1">
        <w:r w:rsidR="00C349A2" w:rsidRPr="00A2682D">
          <w:rPr>
            <w:rStyle w:val="Hyperlnk"/>
            <w:noProof/>
          </w:rPr>
          <w:t>5.4</w:t>
        </w:r>
        <w:r w:rsidR="00C349A2">
          <w:rPr>
            <w:rFonts w:asciiTheme="minorHAnsi" w:eastAsiaTheme="minorEastAsia" w:hAnsiTheme="minorHAnsi"/>
            <w:iCs w:val="0"/>
            <w:noProof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  <w:noProof/>
          </w:rPr>
          <w:t>Numerisk överensstämmelse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_Toc19694317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6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1"/>
        <w:tabs>
          <w:tab w:val="right" w:leader="dot" w:pos="7643"/>
        </w:tabs>
        <w:rPr>
          <w:rFonts w:asciiTheme="minorHAnsi" w:eastAsiaTheme="minorEastAsia" w:hAnsiTheme="minorHAnsi"/>
          <w:b w:val="0"/>
          <w:bCs w:val="0"/>
          <w:noProof/>
          <w:sz w:val="22"/>
          <w:szCs w:val="22"/>
          <w:lang w:eastAsia="sv-SE"/>
        </w:rPr>
      </w:pPr>
      <w:hyperlink w:anchor="_Toc19694318" w:history="1">
        <w:r w:rsidR="00C349A2" w:rsidRPr="00A2682D">
          <w:rPr>
            <w:rStyle w:val="Hyperlnk"/>
            <w:rFonts w:eastAsia="Times New Roman" w:cs="Arial"/>
            <w:noProof/>
            <w:lang w:eastAsia="sv-SE"/>
          </w:rPr>
          <w:t>Allmänna uppgifter</w:t>
        </w:r>
        <w:r w:rsidR="00C349A2">
          <w:rPr>
            <w:noProof/>
            <w:webHidden/>
          </w:rPr>
          <w:tab/>
        </w:r>
        <w:r w:rsidR="00C349A2">
          <w:rPr>
            <w:noProof/>
            <w:webHidden/>
          </w:rPr>
          <w:fldChar w:fldCharType="begin"/>
        </w:r>
        <w:r w:rsidR="00C349A2">
          <w:rPr>
            <w:noProof/>
            <w:webHidden/>
          </w:rPr>
          <w:instrText xml:space="preserve"> PAGEREF _Toc19694318 \h </w:instrText>
        </w:r>
        <w:r w:rsidR="00C349A2">
          <w:rPr>
            <w:noProof/>
            <w:webHidden/>
          </w:rPr>
        </w:r>
        <w:r w:rsidR="00C349A2">
          <w:rPr>
            <w:noProof/>
            <w:webHidden/>
          </w:rPr>
          <w:fldChar w:fldCharType="separate"/>
        </w:r>
        <w:r w:rsidR="00C349A2">
          <w:rPr>
            <w:noProof/>
            <w:webHidden/>
          </w:rPr>
          <w:t>7</w:t>
        </w:r>
        <w:r w:rsidR="00C349A2">
          <w:rPr>
            <w:noProof/>
            <w:webHidden/>
          </w:rPr>
          <w:fldChar w:fldCharType="end"/>
        </w:r>
      </w:hyperlink>
    </w:p>
    <w:p w:rsidR="00C349A2" w:rsidRDefault="007900B7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19694319" w:history="1">
        <w:r w:rsidR="00C349A2" w:rsidRPr="00A2682D">
          <w:rPr>
            <w:rStyle w:val="Hyperlnk"/>
          </w:rPr>
          <w:t>A</w:t>
        </w:r>
        <w:r w:rsidR="00C349A2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</w:rPr>
          <w:t>Klassificeringen Sveriges officiella statistik</w:t>
        </w:r>
        <w:r w:rsidR="00C349A2">
          <w:rPr>
            <w:webHidden/>
          </w:rPr>
          <w:tab/>
        </w:r>
        <w:r w:rsidR="00C349A2">
          <w:rPr>
            <w:webHidden/>
          </w:rPr>
          <w:fldChar w:fldCharType="begin"/>
        </w:r>
        <w:r w:rsidR="00C349A2">
          <w:rPr>
            <w:webHidden/>
          </w:rPr>
          <w:instrText xml:space="preserve"> PAGEREF _Toc19694319 \h </w:instrText>
        </w:r>
        <w:r w:rsidR="00C349A2">
          <w:rPr>
            <w:webHidden/>
          </w:rPr>
        </w:r>
        <w:r w:rsidR="00C349A2">
          <w:rPr>
            <w:webHidden/>
          </w:rPr>
          <w:fldChar w:fldCharType="separate"/>
        </w:r>
        <w:r w:rsidR="00C349A2">
          <w:rPr>
            <w:webHidden/>
          </w:rPr>
          <w:t>7</w:t>
        </w:r>
        <w:r w:rsidR="00C349A2">
          <w:rPr>
            <w:webHidden/>
          </w:rPr>
          <w:fldChar w:fldCharType="end"/>
        </w:r>
      </w:hyperlink>
    </w:p>
    <w:p w:rsidR="00C349A2" w:rsidRDefault="007900B7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19694320" w:history="1">
        <w:r w:rsidR="00C349A2" w:rsidRPr="00A2682D">
          <w:rPr>
            <w:rStyle w:val="Hyperlnk"/>
          </w:rPr>
          <w:t>B</w:t>
        </w:r>
        <w:r w:rsidR="00C349A2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</w:rPr>
          <w:t>Sekretess och personuppgiftsbehandling</w:t>
        </w:r>
        <w:r w:rsidR="00C349A2">
          <w:rPr>
            <w:webHidden/>
          </w:rPr>
          <w:tab/>
        </w:r>
        <w:r w:rsidR="00C349A2">
          <w:rPr>
            <w:webHidden/>
          </w:rPr>
          <w:fldChar w:fldCharType="begin"/>
        </w:r>
        <w:r w:rsidR="00C349A2">
          <w:rPr>
            <w:webHidden/>
          </w:rPr>
          <w:instrText xml:space="preserve"> PAGEREF _Toc19694320 \h </w:instrText>
        </w:r>
        <w:r w:rsidR="00C349A2">
          <w:rPr>
            <w:webHidden/>
          </w:rPr>
        </w:r>
        <w:r w:rsidR="00C349A2">
          <w:rPr>
            <w:webHidden/>
          </w:rPr>
          <w:fldChar w:fldCharType="separate"/>
        </w:r>
        <w:r w:rsidR="00C349A2">
          <w:rPr>
            <w:webHidden/>
          </w:rPr>
          <w:t>7</w:t>
        </w:r>
        <w:r w:rsidR="00C349A2">
          <w:rPr>
            <w:webHidden/>
          </w:rPr>
          <w:fldChar w:fldCharType="end"/>
        </w:r>
      </w:hyperlink>
    </w:p>
    <w:p w:rsidR="00C349A2" w:rsidRDefault="007900B7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19694321" w:history="1">
        <w:r w:rsidR="00C349A2" w:rsidRPr="00A2682D">
          <w:rPr>
            <w:rStyle w:val="Hyperlnk"/>
          </w:rPr>
          <w:t>C</w:t>
        </w:r>
        <w:r w:rsidR="00C349A2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</w:rPr>
          <w:t>Bevarande och gallring</w:t>
        </w:r>
        <w:r w:rsidR="00C349A2">
          <w:rPr>
            <w:webHidden/>
          </w:rPr>
          <w:tab/>
        </w:r>
        <w:r w:rsidR="00C349A2">
          <w:rPr>
            <w:webHidden/>
          </w:rPr>
          <w:fldChar w:fldCharType="begin"/>
        </w:r>
        <w:r w:rsidR="00C349A2">
          <w:rPr>
            <w:webHidden/>
          </w:rPr>
          <w:instrText xml:space="preserve"> PAGEREF _Toc19694321 \h </w:instrText>
        </w:r>
        <w:r w:rsidR="00C349A2">
          <w:rPr>
            <w:webHidden/>
          </w:rPr>
        </w:r>
        <w:r w:rsidR="00C349A2">
          <w:rPr>
            <w:webHidden/>
          </w:rPr>
          <w:fldChar w:fldCharType="separate"/>
        </w:r>
        <w:r w:rsidR="00C349A2">
          <w:rPr>
            <w:webHidden/>
          </w:rPr>
          <w:t>7</w:t>
        </w:r>
        <w:r w:rsidR="00C349A2">
          <w:rPr>
            <w:webHidden/>
          </w:rPr>
          <w:fldChar w:fldCharType="end"/>
        </w:r>
      </w:hyperlink>
    </w:p>
    <w:p w:rsidR="00C349A2" w:rsidRDefault="007900B7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19694322" w:history="1">
        <w:r w:rsidR="00C349A2" w:rsidRPr="00A2682D">
          <w:rPr>
            <w:rStyle w:val="Hyperlnk"/>
          </w:rPr>
          <w:t>D</w:t>
        </w:r>
        <w:r w:rsidR="00C349A2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</w:rPr>
          <w:t>Uppgiftsskyldighet</w:t>
        </w:r>
        <w:r w:rsidR="00C349A2">
          <w:rPr>
            <w:webHidden/>
          </w:rPr>
          <w:tab/>
        </w:r>
        <w:r w:rsidR="00C349A2">
          <w:rPr>
            <w:webHidden/>
          </w:rPr>
          <w:fldChar w:fldCharType="begin"/>
        </w:r>
        <w:r w:rsidR="00C349A2">
          <w:rPr>
            <w:webHidden/>
          </w:rPr>
          <w:instrText xml:space="preserve"> PAGEREF _Toc19694322 \h </w:instrText>
        </w:r>
        <w:r w:rsidR="00C349A2">
          <w:rPr>
            <w:webHidden/>
          </w:rPr>
        </w:r>
        <w:r w:rsidR="00C349A2">
          <w:rPr>
            <w:webHidden/>
          </w:rPr>
          <w:fldChar w:fldCharType="separate"/>
        </w:r>
        <w:r w:rsidR="00C349A2">
          <w:rPr>
            <w:webHidden/>
          </w:rPr>
          <w:t>7</w:t>
        </w:r>
        <w:r w:rsidR="00C349A2">
          <w:rPr>
            <w:webHidden/>
          </w:rPr>
          <w:fldChar w:fldCharType="end"/>
        </w:r>
      </w:hyperlink>
    </w:p>
    <w:p w:rsidR="00C349A2" w:rsidRDefault="007900B7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19694323" w:history="1">
        <w:r w:rsidR="00C349A2" w:rsidRPr="00A2682D">
          <w:rPr>
            <w:rStyle w:val="Hyperlnk"/>
          </w:rPr>
          <w:t>E</w:t>
        </w:r>
        <w:r w:rsidR="00C349A2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</w:rPr>
          <w:t>EU-reglering och internationell rapportering</w:t>
        </w:r>
        <w:r w:rsidR="00C349A2">
          <w:rPr>
            <w:webHidden/>
          </w:rPr>
          <w:tab/>
        </w:r>
        <w:r w:rsidR="00C349A2">
          <w:rPr>
            <w:webHidden/>
          </w:rPr>
          <w:fldChar w:fldCharType="begin"/>
        </w:r>
        <w:r w:rsidR="00C349A2">
          <w:rPr>
            <w:webHidden/>
          </w:rPr>
          <w:instrText xml:space="preserve"> PAGEREF _Toc19694323 \h </w:instrText>
        </w:r>
        <w:r w:rsidR="00C349A2">
          <w:rPr>
            <w:webHidden/>
          </w:rPr>
        </w:r>
        <w:r w:rsidR="00C349A2">
          <w:rPr>
            <w:webHidden/>
          </w:rPr>
          <w:fldChar w:fldCharType="separate"/>
        </w:r>
        <w:r w:rsidR="00C349A2">
          <w:rPr>
            <w:webHidden/>
          </w:rPr>
          <w:t>7</w:t>
        </w:r>
        <w:r w:rsidR="00C349A2">
          <w:rPr>
            <w:webHidden/>
          </w:rPr>
          <w:fldChar w:fldCharType="end"/>
        </w:r>
      </w:hyperlink>
    </w:p>
    <w:p w:rsidR="00C349A2" w:rsidRDefault="007900B7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19694324" w:history="1">
        <w:r w:rsidR="00C349A2" w:rsidRPr="00A2682D">
          <w:rPr>
            <w:rStyle w:val="Hyperlnk"/>
          </w:rPr>
          <w:t>F</w:t>
        </w:r>
        <w:r w:rsidR="00C349A2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</w:rPr>
          <w:t>Historik</w:t>
        </w:r>
        <w:r w:rsidR="00C349A2">
          <w:rPr>
            <w:webHidden/>
          </w:rPr>
          <w:tab/>
        </w:r>
        <w:r w:rsidR="00C349A2">
          <w:rPr>
            <w:webHidden/>
          </w:rPr>
          <w:fldChar w:fldCharType="begin"/>
        </w:r>
        <w:r w:rsidR="00C349A2">
          <w:rPr>
            <w:webHidden/>
          </w:rPr>
          <w:instrText xml:space="preserve"> PAGEREF _Toc19694324 \h </w:instrText>
        </w:r>
        <w:r w:rsidR="00C349A2">
          <w:rPr>
            <w:webHidden/>
          </w:rPr>
        </w:r>
        <w:r w:rsidR="00C349A2">
          <w:rPr>
            <w:webHidden/>
          </w:rPr>
          <w:fldChar w:fldCharType="separate"/>
        </w:r>
        <w:r w:rsidR="00C349A2">
          <w:rPr>
            <w:webHidden/>
          </w:rPr>
          <w:t>7</w:t>
        </w:r>
        <w:r w:rsidR="00C349A2">
          <w:rPr>
            <w:webHidden/>
          </w:rPr>
          <w:fldChar w:fldCharType="end"/>
        </w:r>
      </w:hyperlink>
    </w:p>
    <w:p w:rsidR="00C349A2" w:rsidRDefault="007900B7">
      <w:pPr>
        <w:pStyle w:val="Innehll2"/>
        <w:rPr>
          <w:rFonts w:asciiTheme="minorHAnsi" w:eastAsiaTheme="minorEastAsia" w:hAnsiTheme="minorHAnsi"/>
          <w:sz w:val="22"/>
          <w:szCs w:val="22"/>
          <w:lang w:eastAsia="sv-SE"/>
        </w:rPr>
      </w:pPr>
      <w:hyperlink w:anchor="_Toc19694325" w:history="1">
        <w:r w:rsidR="00C349A2" w:rsidRPr="00A2682D">
          <w:rPr>
            <w:rStyle w:val="Hyperlnk"/>
          </w:rPr>
          <w:t>G</w:t>
        </w:r>
        <w:r w:rsidR="00C349A2">
          <w:rPr>
            <w:rFonts w:asciiTheme="minorHAnsi" w:eastAsiaTheme="minorEastAsia" w:hAnsiTheme="minorHAnsi"/>
            <w:sz w:val="22"/>
            <w:szCs w:val="22"/>
            <w:lang w:eastAsia="sv-SE"/>
          </w:rPr>
          <w:tab/>
        </w:r>
        <w:r w:rsidR="00C349A2" w:rsidRPr="00A2682D">
          <w:rPr>
            <w:rStyle w:val="Hyperlnk"/>
          </w:rPr>
          <w:t>Kontaktuppgifter</w:t>
        </w:r>
        <w:r w:rsidR="00C349A2">
          <w:rPr>
            <w:webHidden/>
          </w:rPr>
          <w:tab/>
        </w:r>
        <w:r w:rsidR="00C349A2">
          <w:rPr>
            <w:webHidden/>
          </w:rPr>
          <w:fldChar w:fldCharType="begin"/>
        </w:r>
        <w:r w:rsidR="00C349A2">
          <w:rPr>
            <w:webHidden/>
          </w:rPr>
          <w:instrText xml:space="preserve"> PAGEREF _Toc19694325 \h </w:instrText>
        </w:r>
        <w:r w:rsidR="00C349A2">
          <w:rPr>
            <w:webHidden/>
          </w:rPr>
        </w:r>
        <w:r w:rsidR="00C349A2">
          <w:rPr>
            <w:webHidden/>
          </w:rPr>
          <w:fldChar w:fldCharType="separate"/>
        </w:r>
        <w:r w:rsidR="00C349A2">
          <w:rPr>
            <w:webHidden/>
          </w:rPr>
          <w:t>7</w:t>
        </w:r>
        <w:r w:rsidR="00C349A2">
          <w:rPr>
            <w:webHidden/>
          </w:rPr>
          <w:fldChar w:fldCharType="end"/>
        </w:r>
      </w:hyperlink>
    </w:p>
    <w:p w:rsidR="0074142D" w:rsidRDefault="00DB3B2F" w:rsidP="0026623A">
      <w:r>
        <w:fldChar w:fldCharType="end"/>
      </w:r>
    </w:p>
    <w:p w:rsidR="002F7EEC" w:rsidRPr="00FF0CB7" w:rsidRDefault="003E2BDB" w:rsidP="00E749FD">
      <w:pPr>
        <w:pStyle w:val="Rubrik"/>
        <w:spacing w:before="240"/>
        <w:rPr>
          <w:rFonts w:ascii="Arial" w:hAnsi="Arial" w:cs="Arial"/>
          <w:b/>
          <w:sz w:val="28"/>
          <w:szCs w:val="28"/>
        </w:rPr>
      </w:pPr>
      <w:bookmarkStart w:id="15" w:name="_Toc467250852"/>
      <w:bookmarkStart w:id="16" w:name="_Toc467251684"/>
      <w:bookmarkStart w:id="17" w:name="_Toc467482221"/>
      <w:bookmarkStart w:id="18" w:name="_Toc19694283"/>
      <w:r w:rsidRPr="00FF0CB7">
        <w:rPr>
          <w:rFonts w:ascii="Arial" w:hAnsi="Arial" w:cs="Arial"/>
          <w:b/>
          <w:sz w:val="28"/>
          <w:szCs w:val="28"/>
        </w:rPr>
        <w:lastRenderedPageBreak/>
        <w:t>Statistikens kvalitet</w:t>
      </w:r>
      <w:bookmarkEnd w:id="15"/>
      <w:bookmarkEnd w:id="16"/>
      <w:bookmarkEnd w:id="17"/>
      <w:bookmarkEnd w:id="18"/>
    </w:p>
    <w:p w:rsidR="00561468" w:rsidRPr="00FF0CB7" w:rsidRDefault="00F7495F" w:rsidP="0077704B">
      <w:pPr>
        <w:pStyle w:val="Rubrik1"/>
        <w:ind w:left="680" w:hanging="680"/>
        <w:rPr>
          <w:bCs w:val="0"/>
          <w:sz w:val="24"/>
          <w:szCs w:val="24"/>
        </w:rPr>
      </w:pPr>
      <w:bookmarkStart w:id="19" w:name="_Toc467250853"/>
      <w:bookmarkStart w:id="20" w:name="_Toc467251685"/>
      <w:bookmarkStart w:id="21" w:name="_Toc467482222"/>
      <w:bookmarkStart w:id="22" w:name="_Toc19694284"/>
      <w:r w:rsidRPr="00FF0CB7">
        <w:rPr>
          <w:sz w:val="24"/>
          <w:szCs w:val="24"/>
        </w:rPr>
        <w:t>1</w:t>
      </w:r>
      <w:r w:rsidR="00561468" w:rsidRPr="00FF0CB7">
        <w:rPr>
          <w:sz w:val="24"/>
          <w:szCs w:val="24"/>
        </w:rPr>
        <w:tab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FF0CB7">
        <w:rPr>
          <w:bCs w:val="0"/>
          <w:sz w:val="24"/>
          <w:szCs w:val="24"/>
        </w:rPr>
        <w:t>Relevans</w:t>
      </w:r>
      <w:bookmarkEnd w:id="9"/>
      <w:bookmarkEnd w:id="19"/>
      <w:bookmarkEnd w:id="20"/>
      <w:bookmarkEnd w:id="21"/>
      <w:bookmarkEnd w:id="22"/>
    </w:p>
    <w:p w:rsidR="00561468" w:rsidRPr="005A484A" w:rsidRDefault="00FA5E96" w:rsidP="0077704B">
      <w:pPr>
        <w:pStyle w:val="Rubrik2"/>
        <w:spacing w:before="240" w:after="40"/>
        <w:ind w:left="680" w:hanging="680"/>
        <w:rPr>
          <w:rStyle w:val="Rubrik2Char"/>
          <w:b/>
          <w:szCs w:val="20"/>
        </w:rPr>
      </w:pPr>
      <w:bookmarkStart w:id="23" w:name="_Toc467250854"/>
      <w:bookmarkStart w:id="24" w:name="_Toc467251686"/>
      <w:bookmarkStart w:id="25" w:name="_Toc467482223"/>
      <w:bookmarkStart w:id="26" w:name="_Toc19694285"/>
      <w:r w:rsidRPr="005A484A">
        <w:rPr>
          <w:szCs w:val="20"/>
        </w:rPr>
        <w:t>1.1</w:t>
      </w:r>
      <w:r w:rsidRPr="005A484A">
        <w:rPr>
          <w:szCs w:val="20"/>
        </w:rPr>
        <w:tab/>
      </w:r>
      <w:r w:rsidR="00FC1132" w:rsidRPr="005A484A">
        <w:rPr>
          <w:rStyle w:val="Rubrik2Char"/>
          <w:b/>
          <w:szCs w:val="20"/>
        </w:rPr>
        <w:t>Ändamål och informationsbehov</w:t>
      </w:r>
      <w:bookmarkEnd w:id="23"/>
      <w:bookmarkEnd w:id="24"/>
      <w:bookmarkEnd w:id="25"/>
      <w:bookmarkEnd w:id="26"/>
    </w:p>
    <w:p w:rsidR="00F7495F" w:rsidRPr="005A484A" w:rsidRDefault="00765AD6" w:rsidP="0077704B">
      <w:pPr>
        <w:pStyle w:val="Rubrik3"/>
        <w:spacing w:before="240" w:after="40"/>
        <w:ind w:left="680" w:hanging="680"/>
        <w:rPr>
          <w:szCs w:val="18"/>
        </w:rPr>
      </w:pPr>
      <w:bookmarkStart w:id="27" w:name="_Toc467250855"/>
      <w:bookmarkStart w:id="28" w:name="_Toc467251687"/>
      <w:bookmarkStart w:id="29" w:name="_Toc467482224"/>
      <w:bookmarkStart w:id="30" w:name="_Toc19694286"/>
      <w:bookmarkStart w:id="31" w:name="_Toc449949577"/>
      <w:bookmarkStart w:id="32" w:name="_Toc92287717"/>
      <w:bookmarkStart w:id="33" w:name="_Toc92298977"/>
      <w:bookmarkStart w:id="34" w:name="_Toc92299132"/>
      <w:bookmarkStart w:id="35" w:name="_Toc92299173"/>
      <w:bookmarkStart w:id="36" w:name="_Toc92299288"/>
      <w:bookmarkStart w:id="37" w:name="_Toc92299432"/>
      <w:bookmarkStart w:id="38" w:name="_Toc92299473"/>
      <w:bookmarkStart w:id="39" w:name="_Toc418595698"/>
      <w:bookmarkStart w:id="40" w:name="_Toc430277560"/>
      <w:r w:rsidRPr="005A484A">
        <w:rPr>
          <w:szCs w:val="18"/>
        </w:rPr>
        <w:t>1.1.1</w:t>
      </w:r>
      <w:r w:rsidRPr="005A484A">
        <w:rPr>
          <w:szCs w:val="18"/>
        </w:rPr>
        <w:tab/>
      </w:r>
      <w:r w:rsidR="00FC1132" w:rsidRPr="005A484A">
        <w:rPr>
          <w:szCs w:val="18"/>
        </w:rPr>
        <w:t>Statistikens ändamål</w:t>
      </w:r>
      <w:bookmarkEnd w:id="27"/>
      <w:bookmarkEnd w:id="28"/>
      <w:bookmarkEnd w:id="29"/>
      <w:bookmarkEnd w:id="30"/>
    </w:p>
    <w:p w:rsidR="00AA2F45" w:rsidRPr="00AA2F45" w:rsidRDefault="00D3138D" w:rsidP="00AA2F45">
      <w:r>
        <w:t xml:space="preserve">Syftet med undersökningen är att </w:t>
      </w:r>
      <w:r w:rsidR="00BC163E">
        <w:t xml:space="preserve">bl.a. </w:t>
      </w:r>
      <w:r w:rsidR="00931D87">
        <w:t>presentera</w:t>
      </w:r>
      <w:r>
        <w:t xml:space="preserve"> </w:t>
      </w:r>
      <w:r w:rsidR="00931D87" w:rsidRPr="00C471C4">
        <w:t>statistik om produktion och användning av biogas</w:t>
      </w:r>
      <w:r w:rsidR="00931D87">
        <w:t xml:space="preserve"> </w:t>
      </w:r>
      <w:r w:rsidR="00886A65">
        <w:t xml:space="preserve">och rötrester </w:t>
      </w:r>
      <w:r w:rsidR="00931D87">
        <w:t>inom olika användningsområden i Sveriges län.</w:t>
      </w:r>
      <w:r>
        <w:t xml:space="preserve"> </w:t>
      </w:r>
      <w:r w:rsidR="00E57F4D">
        <w:t>Statistik</w:t>
      </w:r>
      <w:r w:rsidR="00931D87">
        <w:t>en</w:t>
      </w:r>
      <w:r w:rsidR="00E57F4D">
        <w:t xml:space="preserve"> behövs b</w:t>
      </w:r>
      <w:r w:rsidR="00931D87">
        <w:t>l.a.</w:t>
      </w:r>
      <w:r w:rsidR="00E57F4D">
        <w:t xml:space="preserve"> </w:t>
      </w:r>
      <w:r w:rsidR="00931D87">
        <w:t>som underlag för att upprätta regionala strategier.</w:t>
      </w:r>
      <w:r w:rsidR="00E57F4D">
        <w:t xml:space="preserve"> Även för klimatrapportering är </w:t>
      </w:r>
      <w:r w:rsidR="00BF1E3A">
        <w:t xml:space="preserve">produktionen och </w:t>
      </w:r>
      <w:r w:rsidR="00E57F4D">
        <w:t xml:space="preserve">användningen </w:t>
      </w:r>
      <w:r w:rsidR="00456FE5">
        <w:t>av biogas</w:t>
      </w:r>
      <w:r w:rsidR="00FA6DA0">
        <w:t xml:space="preserve"> </w:t>
      </w:r>
      <w:r w:rsidR="00E57F4D">
        <w:t xml:space="preserve">viktig att kartlägga. </w:t>
      </w:r>
    </w:p>
    <w:p w:rsidR="00F7495F" w:rsidRPr="005A484A" w:rsidRDefault="00765AD6" w:rsidP="0077704B">
      <w:pPr>
        <w:pStyle w:val="Rubrik3"/>
        <w:spacing w:before="240" w:after="40"/>
        <w:ind w:left="680" w:hanging="680"/>
        <w:rPr>
          <w:szCs w:val="18"/>
        </w:rPr>
      </w:pPr>
      <w:bookmarkStart w:id="41" w:name="_Toc467250856"/>
      <w:bookmarkStart w:id="42" w:name="_Toc467251688"/>
      <w:bookmarkStart w:id="43" w:name="_Toc467482225"/>
      <w:bookmarkStart w:id="44" w:name="_Toc19694287"/>
      <w:r w:rsidRPr="005A484A">
        <w:rPr>
          <w:szCs w:val="18"/>
        </w:rPr>
        <w:t>1.1.2</w:t>
      </w:r>
      <w:r w:rsidRPr="005A484A">
        <w:rPr>
          <w:szCs w:val="18"/>
        </w:rPr>
        <w:tab/>
      </w:r>
      <w:r w:rsidR="00FC1132" w:rsidRPr="005A484A">
        <w:rPr>
          <w:szCs w:val="18"/>
        </w:rPr>
        <w:t>Statistikanvändares informationsbehov</w:t>
      </w:r>
      <w:bookmarkEnd w:id="41"/>
      <w:bookmarkEnd w:id="42"/>
      <w:bookmarkEnd w:id="43"/>
      <w:bookmarkEnd w:id="44"/>
    </w:p>
    <w:p w:rsidR="00E57F4D" w:rsidRPr="00456FE5" w:rsidRDefault="00E57F4D" w:rsidP="00456FE5">
      <w:pPr>
        <w:pStyle w:val="abrdtext"/>
        <w:rPr>
          <w:rFonts w:ascii="Book Antiqua" w:eastAsiaTheme="minorHAnsi" w:hAnsi="Book Antiqua" w:cstheme="minorBidi"/>
          <w:sz w:val="22"/>
          <w:szCs w:val="22"/>
          <w:lang w:val="sv-SE" w:eastAsia="en-US"/>
        </w:rPr>
      </w:pPr>
      <w:r w:rsidRPr="00456FE5">
        <w:rPr>
          <w:rFonts w:ascii="Book Antiqua" w:eastAsiaTheme="minorHAnsi" w:hAnsi="Book Antiqua" w:cstheme="minorBidi"/>
          <w:sz w:val="22"/>
          <w:szCs w:val="22"/>
          <w:lang w:val="sv-SE" w:eastAsia="en-US"/>
        </w:rPr>
        <w:t>Användare av statistiken är Energimyndigheten</w:t>
      </w:r>
      <w:r w:rsidR="00456FE5">
        <w:rPr>
          <w:rFonts w:ascii="Book Antiqua" w:eastAsiaTheme="minorHAnsi" w:hAnsi="Book Antiqua" w:cstheme="minorBidi"/>
          <w:sz w:val="22"/>
          <w:szCs w:val="22"/>
          <w:lang w:val="sv-SE" w:eastAsia="en-US"/>
        </w:rPr>
        <w:t>,</w:t>
      </w:r>
      <w:r w:rsidRPr="00456FE5">
        <w:rPr>
          <w:rFonts w:ascii="Book Antiqua" w:eastAsiaTheme="minorHAnsi" w:hAnsi="Book Antiqua" w:cstheme="minorBidi"/>
          <w:sz w:val="22"/>
          <w:szCs w:val="22"/>
          <w:lang w:val="sv-SE" w:eastAsia="en-US"/>
        </w:rPr>
        <w:t xml:space="preserve"> </w:t>
      </w:r>
      <w:r w:rsidR="00456FE5" w:rsidRPr="00456FE5">
        <w:rPr>
          <w:rFonts w:ascii="Book Antiqua" w:eastAsiaTheme="minorHAnsi" w:hAnsi="Book Antiqua" w:cstheme="minorBidi"/>
          <w:sz w:val="22"/>
          <w:szCs w:val="22"/>
          <w:lang w:val="sv-SE" w:eastAsia="en-US"/>
        </w:rPr>
        <w:t xml:space="preserve">berörda departement, branschorganisationer, </w:t>
      </w:r>
      <w:r w:rsidR="00456FE5">
        <w:rPr>
          <w:rFonts w:ascii="Book Antiqua" w:eastAsiaTheme="minorHAnsi" w:hAnsi="Book Antiqua" w:cstheme="minorBidi"/>
          <w:sz w:val="22"/>
          <w:szCs w:val="22"/>
          <w:lang w:val="sv-SE" w:eastAsia="en-US"/>
        </w:rPr>
        <w:t>länsstyrelser</w:t>
      </w:r>
      <w:r w:rsidR="00456FE5" w:rsidRPr="00456FE5">
        <w:rPr>
          <w:rFonts w:ascii="Book Antiqua" w:eastAsiaTheme="minorHAnsi" w:hAnsi="Book Antiqua" w:cstheme="minorBidi"/>
          <w:sz w:val="22"/>
          <w:szCs w:val="22"/>
          <w:lang w:val="sv-SE" w:eastAsia="en-US"/>
        </w:rPr>
        <w:t xml:space="preserve"> och andra intressenter en förbättrad kunskap kring hur produktionen av biogas och rötrester ser ut i Sverige och hur den används</w:t>
      </w:r>
      <w:r w:rsidRPr="00456FE5">
        <w:rPr>
          <w:rFonts w:ascii="Book Antiqua" w:eastAsiaTheme="minorHAnsi" w:hAnsi="Book Antiqua" w:cstheme="minorBidi"/>
          <w:sz w:val="22"/>
          <w:szCs w:val="22"/>
          <w:lang w:val="sv-SE" w:eastAsia="en-US"/>
        </w:rPr>
        <w:t xml:space="preserve">. Även för den internationella klimatrapporteringen kommer uppgifter från undersökningen att vara av stort värde. </w:t>
      </w:r>
    </w:p>
    <w:p w:rsidR="002D7622" w:rsidRPr="005A484A" w:rsidRDefault="00FA5E96" w:rsidP="0077704B">
      <w:pPr>
        <w:pStyle w:val="Rubrik2"/>
        <w:spacing w:before="240" w:after="40"/>
        <w:ind w:left="680" w:hanging="680"/>
        <w:rPr>
          <w:szCs w:val="20"/>
        </w:rPr>
      </w:pPr>
      <w:bookmarkStart w:id="45" w:name="_Toc467250857"/>
      <w:bookmarkStart w:id="46" w:name="_Toc467251689"/>
      <w:bookmarkStart w:id="47" w:name="_Toc467482226"/>
      <w:bookmarkStart w:id="48" w:name="_Toc19694288"/>
      <w:r w:rsidRPr="005A484A">
        <w:rPr>
          <w:szCs w:val="20"/>
        </w:rPr>
        <w:t>1.2</w:t>
      </w:r>
      <w:r w:rsidRPr="005A484A">
        <w:rPr>
          <w:szCs w:val="20"/>
        </w:rPr>
        <w:tab/>
      </w:r>
      <w:r w:rsidR="00FC1132" w:rsidRPr="005A484A">
        <w:rPr>
          <w:szCs w:val="20"/>
        </w:rPr>
        <w:t>Statistikens innehåll</w:t>
      </w:r>
      <w:bookmarkEnd w:id="31"/>
      <w:bookmarkEnd w:id="45"/>
      <w:bookmarkEnd w:id="46"/>
      <w:bookmarkEnd w:id="47"/>
      <w:bookmarkEnd w:id="48"/>
    </w:p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p w:rsidR="0058595D" w:rsidRDefault="0058595D" w:rsidP="0058595D">
      <w:r>
        <w:t xml:space="preserve">Statistiken innehåller uppgifter om årsanvändning av </w:t>
      </w:r>
      <w:r w:rsidR="00456FE5">
        <w:t>biogas och rötrester</w:t>
      </w:r>
      <w:r>
        <w:t>. Uppgifterna redovisas</w:t>
      </w:r>
      <w:r w:rsidR="00AC1045">
        <w:t xml:space="preserve"> </w:t>
      </w:r>
      <w:r>
        <w:t xml:space="preserve">på </w:t>
      </w:r>
      <w:r w:rsidR="009A5ADB">
        <w:t>regionalnivå</w:t>
      </w:r>
      <w:r>
        <w:t xml:space="preserve">. </w:t>
      </w:r>
    </w:p>
    <w:p w:rsidR="00765AD6" w:rsidRPr="005A484A" w:rsidRDefault="00765AD6" w:rsidP="0077704B">
      <w:pPr>
        <w:pStyle w:val="Rubrik3"/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  <w:rPr>
          <w:szCs w:val="18"/>
        </w:rPr>
      </w:pPr>
      <w:bookmarkStart w:id="49" w:name="_Toc457985731"/>
      <w:bookmarkStart w:id="50" w:name="_Toc458005264"/>
      <w:bookmarkStart w:id="51" w:name="_Toc467255598"/>
      <w:bookmarkStart w:id="52" w:name="_Toc467482227"/>
      <w:bookmarkStart w:id="53" w:name="_Toc19694289"/>
      <w:r w:rsidRPr="005A484A">
        <w:rPr>
          <w:szCs w:val="18"/>
        </w:rPr>
        <w:t>1.2.1</w:t>
      </w:r>
      <w:r w:rsidRPr="005A484A">
        <w:rPr>
          <w:szCs w:val="18"/>
        </w:rPr>
        <w:tab/>
        <w:t>Objekt och population</w:t>
      </w:r>
      <w:bookmarkEnd w:id="49"/>
      <w:bookmarkEnd w:id="50"/>
      <w:bookmarkEnd w:id="51"/>
      <w:bookmarkEnd w:id="52"/>
      <w:bookmarkEnd w:id="53"/>
    </w:p>
    <w:p w:rsidR="00912AE3" w:rsidRDefault="00912AE3" w:rsidP="00912AE3">
      <w:r>
        <w:t>Intressepopulationen</w:t>
      </w:r>
      <w:r w:rsidRPr="005509E9">
        <w:t xml:space="preserve"> </w:t>
      </w:r>
      <w:r>
        <w:t>(den grupp av objekt</w:t>
      </w:r>
      <w:r w:rsidRPr="005509E9">
        <w:t xml:space="preserve"> </w:t>
      </w:r>
      <w:r>
        <w:t xml:space="preserve">man önskar statistik om) består av samtliga </w:t>
      </w:r>
      <w:r w:rsidR="00456FE5">
        <w:t xml:space="preserve">svenska biogasproducenter </w:t>
      </w:r>
      <w:r>
        <w:t>som var verksamma under 201</w:t>
      </w:r>
      <w:r w:rsidR="00456FE5">
        <w:t>8</w:t>
      </w:r>
      <w:r>
        <w:t xml:space="preserve">. </w:t>
      </w:r>
      <w:r w:rsidR="00C25227" w:rsidRPr="00FA0430">
        <w:t>Följande branscher berörs (med in</w:t>
      </w:r>
      <w:r w:rsidR="00C25227">
        <w:t>del</w:t>
      </w:r>
      <w:r w:rsidR="00C25227" w:rsidRPr="00FA0430">
        <w:t>ning enligt SNI 2007): SNI 01 (</w:t>
      </w:r>
      <w:r w:rsidR="00C25227" w:rsidRPr="002A273B">
        <w:t>gårdsanläggningar),</w:t>
      </w:r>
      <w:r w:rsidR="00C25227" w:rsidRPr="00FA0430">
        <w:t xml:space="preserve"> SNI 37 (avloppsrening</w:t>
      </w:r>
      <w:r w:rsidR="00C25227">
        <w:t>sverk</w:t>
      </w:r>
      <w:r w:rsidR="00C25227" w:rsidRPr="00FA0430">
        <w:t>)</w:t>
      </w:r>
      <w:r w:rsidR="00C25227">
        <w:t>,</w:t>
      </w:r>
      <w:r w:rsidR="00C25227" w:rsidRPr="00FA0430">
        <w:t xml:space="preserve"> </w:t>
      </w:r>
      <w:r w:rsidR="00C25227">
        <w:t xml:space="preserve">SNI </w:t>
      </w:r>
      <w:proofErr w:type="gramStart"/>
      <w:r w:rsidR="00C25227">
        <w:t>35210</w:t>
      </w:r>
      <w:proofErr w:type="gramEnd"/>
      <w:r w:rsidR="00C25227">
        <w:t xml:space="preserve"> (Framställning av gas) </w:t>
      </w:r>
      <w:r w:rsidR="00C25227" w:rsidRPr="00FA0430">
        <w:t>samt SNI 38210 (behandling och bortskaffande av icke-farligt avfall).</w:t>
      </w:r>
    </w:p>
    <w:p w:rsidR="00912AE3" w:rsidRDefault="00912AE3" w:rsidP="003547FA">
      <w:r w:rsidRPr="005509E9">
        <w:t xml:space="preserve">Målpopulationen </w:t>
      </w:r>
      <w:r>
        <w:t>(den grupp av objekt</w:t>
      </w:r>
      <w:r w:rsidRPr="005509E9">
        <w:t xml:space="preserve"> som under</w:t>
      </w:r>
      <w:r>
        <w:t>sökningen avse</w:t>
      </w:r>
      <w:r w:rsidR="003F6F6E">
        <w:t>r</w:t>
      </w:r>
      <w:r>
        <w:t xml:space="preserve">) består av samtliga </w:t>
      </w:r>
      <w:r w:rsidR="00C25227">
        <w:t xml:space="preserve">biogasproducenter </w:t>
      </w:r>
      <w:r>
        <w:t xml:space="preserve">i </w:t>
      </w:r>
      <w:r w:rsidR="00C25227">
        <w:t>Sverige.</w:t>
      </w:r>
      <w:r w:rsidR="00C07674">
        <w:t xml:space="preserve"> Överensstämmelsen mellan intresse- och målpopulation kan anses god. </w:t>
      </w:r>
    </w:p>
    <w:p w:rsidR="00561468" w:rsidRPr="005A484A" w:rsidRDefault="00FA5E96" w:rsidP="0077704B">
      <w:pPr>
        <w:pStyle w:val="Rubrik3"/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  <w:rPr>
          <w:szCs w:val="18"/>
        </w:rPr>
      </w:pPr>
      <w:bookmarkStart w:id="54" w:name="_Toc418595700"/>
      <w:bookmarkStart w:id="55" w:name="_Toc430277562"/>
      <w:bookmarkStart w:id="56" w:name="_Toc449949579"/>
      <w:bookmarkStart w:id="57" w:name="_Toc467250859"/>
      <w:bookmarkStart w:id="58" w:name="_Toc467251691"/>
      <w:bookmarkStart w:id="59" w:name="_Toc467482228"/>
      <w:bookmarkStart w:id="60" w:name="_Toc19694290"/>
      <w:r w:rsidRPr="005A484A">
        <w:rPr>
          <w:szCs w:val="18"/>
        </w:rPr>
        <w:t>1.2.2</w:t>
      </w:r>
      <w:r w:rsidRPr="005A484A">
        <w:rPr>
          <w:szCs w:val="18"/>
        </w:rPr>
        <w:tab/>
      </w:r>
      <w:r w:rsidR="00FC1132" w:rsidRPr="005A484A">
        <w:rPr>
          <w:szCs w:val="18"/>
        </w:rPr>
        <w:t>Variabler</w:t>
      </w:r>
      <w:bookmarkEnd w:id="54"/>
      <w:bookmarkEnd w:id="55"/>
      <w:bookmarkEnd w:id="56"/>
      <w:bookmarkEnd w:id="57"/>
      <w:bookmarkEnd w:id="58"/>
      <w:bookmarkEnd w:id="59"/>
      <w:bookmarkEnd w:id="60"/>
    </w:p>
    <w:p w:rsidR="00401EFF" w:rsidRDefault="00401EFF" w:rsidP="00AA2F45">
      <w:r w:rsidRPr="00401EFF">
        <w:t xml:space="preserve">Målvariablerna (de variabler man önskar statistik om) är </w:t>
      </w:r>
      <w:r w:rsidR="002E6B3F">
        <w:t xml:space="preserve">anläggningsuppgifter, teknik, total biogasproduktion, </w:t>
      </w:r>
      <w:r w:rsidR="000B35A8">
        <w:t>a</w:t>
      </w:r>
      <w:r w:rsidR="002E6B3F" w:rsidRPr="002E6B3F">
        <w:t>nvändning av producerad biogas</w:t>
      </w:r>
      <w:r w:rsidR="002E6B3F">
        <w:t xml:space="preserve">, </w:t>
      </w:r>
      <w:r w:rsidR="000B35A8">
        <w:t>r</w:t>
      </w:r>
      <w:r w:rsidR="00AB7B14" w:rsidRPr="00AB7B14">
        <w:t>ötsubstrat</w:t>
      </w:r>
      <w:r w:rsidR="00AB7B14">
        <w:t xml:space="preserve">, </w:t>
      </w:r>
      <w:r w:rsidR="000B35A8">
        <w:t>p</w:t>
      </w:r>
      <w:r w:rsidR="00AB7B14" w:rsidRPr="00AB7B14">
        <w:t xml:space="preserve">roduktion </w:t>
      </w:r>
      <w:proofErr w:type="spellStart"/>
      <w:r w:rsidR="00AB7B14" w:rsidRPr="00AB7B14">
        <w:t>rötrest</w:t>
      </w:r>
      <w:proofErr w:type="spellEnd"/>
      <w:r w:rsidR="00AB7B14" w:rsidRPr="00AB7B14">
        <w:t>/</w:t>
      </w:r>
      <w:r w:rsidR="000B35A8">
        <w:t>b</w:t>
      </w:r>
      <w:r w:rsidR="00AB7B14" w:rsidRPr="00AB7B14">
        <w:t>iogödsel</w:t>
      </w:r>
      <w:r w:rsidR="00AB7B14">
        <w:t xml:space="preserve">, användning av </w:t>
      </w:r>
      <w:proofErr w:type="spellStart"/>
      <w:r w:rsidR="00AB7B14">
        <w:t>rötrest</w:t>
      </w:r>
      <w:proofErr w:type="spellEnd"/>
      <w:r w:rsidR="00AB7B14">
        <w:t xml:space="preserve">/biogödsel, </w:t>
      </w:r>
      <w:r w:rsidR="000B35A8">
        <w:t>p</w:t>
      </w:r>
      <w:r w:rsidR="00AB7B14" w:rsidRPr="00AB7B14">
        <w:t>roduktion (uppgradering)</w:t>
      </w:r>
      <w:r w:rsidR="00AB7B14">
        <w:t xml:space="preserve">, </w:t>
      </w:r>
      <w:r w:rsidR="000B35A8">
        <w:t>p</w:t>
      </w:r>
      <w:r w:rsidR="00AB7B14" w:rsidRPr="00AB7B14">
        <w:t>roduktion (</w:t>
      </w:r>
      <w:r w:rsidR="00AB7B14">
        <w:t>förvätskning</w:t>
      </w:r>
      <w:r w:rsidR="00AB7B14" w:rsidRPr="00AB7B14">
        <w:t>)</w:t>
      </w:r>
      <w:r w:rsidR="002E6B3F">
        <w:t xml:space="preserve"> och </w:t>
      </w:r>
      <w:r w:rsidR="00AB7B14" w:rsidRPr="00AB7B14">
        <w:t>Inmatad mängd biogas</w:t>
      </w:r>
      <w:r w:rsidR="00AB7B14">
        <w:t xml:space="preserve"> på </w:t>
      </w:r>
      <w:proofErr w:type="spellStart"/>
      <w:r w:rsidR="00AB7B14">
        <w:t>injektstation</w:t>
      </w:r>
      <w:proofErr w:type="spellEnd"/>
      <w:r w:rsidRPr="00401EFF">
        <w:t>.</w:t>
      </w:r>
      <w:r w:rsidR="00435DB6">
        <w:t xml:space="preserve"> Målvariablerna relaterar väl till både intresse- och observationsvariablerna då dessa utgörs av samma storheter.</w:t>
      </w:r>
    </w:p>
    <w:p w:rsidR="00FC1132" w:rsidRPr="005A484A" w:rsidRDefault="007C346C" w:rsidP="0077704B">
      <w:pPr>
        <w:pStyle w:val="Rubrik3"/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  <w:rPr>
          <w:szCs w:val="18"/>
        </w:rPr>
      </w:pPr>
      <w:bookmarkStart w:id="61" w:name="_Toc467250860"/>
      <w:bookmarkStart w:id="62" w:name="_Toc467251692"/>
      <w:bookmarkStart w:id="63" w:name="_Toc467482229"/>
      <w:bookmarkStart w:id="64" w:name="_Toc19694291"/>
      <w:r w:rsidRPr="005A484A">
        <w:rPr>
          <w:szCs w:val="18"/>
        </w:rPr>
        <w:t>1.2.3</w:t>
      </w:r>
      <w:r w:rsidRPr="005A484A">
        <w:rPr>
          <w:szCs w:val="18"/>
        </w:rPr>
        <w:tab/>
      </w:r>
      <w:r w:rsidR="00FC1132" w:rsidRPr="005A484A">
        <w:rPr>
          <w:szCs w:val="18"/>
        </w:rPr>
        <w:t>Statistiska mått</w:t>
      </w:r>
      <w:bookmarkEnd w:id="61"/>
      <w:bookmarkEnd w:id="62"/>
      <w:bookmarkEnd w:id="63"/>
      <w:bookmarkEnd w:id="64"/>
    </w:p>
    <w:p w:rsidR="00AA2F45" w:rsidRPr="00AA2F45" w:rsidRDefault="00AB2F06" w:rsidP="00AB2F06">
      <w:r>
        <w:t>Resultatet visas i form av totaler (summor)</w:t>
      </w:r>
      <w:r w:rsidR="003D7F47">
        <w:t xml:space="preserve"> av </w:t>
      </w:r>
      <w:r w:rsidR="002E6B3F">
        <w:t>biogas- och rötrest</w:t>
      </w:r>
      <w:r w:rsidR="003D7F47">
        <w:t>mängderna</w:t>
      </w:r>
      <w:r>
        <w:t xml:space="preserve">. Måtten som anges är omräknade från </w:t>
      </w:r>
      <w:r w:rsidR="00BC163E">
        <w:t>biogasens</w:t>
      </w:r>
      <w:r>
        <w:t xml:space="preserve"> naturliga måtte</w:t>
      </w:r>
      <w:r w:rsidR="00AA6643">
        <w:t>nhet</w:t>
      </w:r>
      <w:r w:rsidR="009A2BA2">
        <w:t xml:space="preserve"> (</w:t>
      </w:r>
      <w:r w:rsidR="002E6B3F">
        <w:t>normal</w:t>
      </w:r>
      <w:r w:rsidR="009A2BA2">
        <w:t>kubikmeter</w:t>
      </w:r>
      <w:r w:rsidR="002E6B3F">
        <w:t>)</w:t>
      </w:r>
      <w:r w:rsidR="009A2BA2">
        <w:t xml:space="preserve"> till den gemensamma mått</w:t>
      </w:r>
      <w:r w:rsidR="00AA6643">
        <w:t>en</w:t>
      </w:r>
      <w:r>
        <w:t xml:space="preserve">heten megawattimmar, </w:t>
      </w:r>
      <w:r w:rsidR="00AB7B14">
        <w:t>G</w:t>
      </w:r>
      <w:r>
        <w:t>Wh.</w:t>
      </w:r>
      <w:r w:rsidR="003D7F47">
        <w:t xml:space="preserve"> </w:t>
      </w:r>
    </w:p>
    <w:p w:rsidR="00FC1132" w:rsidRPr="005A484A" w:rsidRDefault="007C346C" w:rsidP="0077704B">
      <w:pPr>
        <w:pStyle w:val="Rubrik3"/>
        <w:overflowPunct w:val="0"/>
        <w:autoSpaceDE w:val="0"/>
        <w:autoSpaceDN w:val="0"/>
        <w:adjustRightInd w:val="0"/>
        <w:spacing w:before="240" w:after="40"/>
        <w:ind w:left="680" w:hanging="680"/>
        <w:textAlignment w:val="baseline"/>
        <w:rPr>
          <w:szCs w:val="18"/>
        </w:rPr>
      </w:pPr>
      <w:bookmarkStart w:id="65" w:name="_Toc467250861"/>
      <w:bookmarkStart w:id="66" w:name="_Toc467251693"/>
      <w:bookmarkStart w:id="67" w:name="_Toc467482230"/>
      <w:bookmarkStart w:id="68" w:name="_Toc19694292"/>
      <w:r w:rsidRPr="005A484A">
        <w:rPr>
          <w:szCs w:val="18"/>
        </w:rPr>
        <w:lastRenderedPageBreak/>
        <w:t>1.2.4</w:t>
      </w:r>
      <w:r w:rsidRPr="005A484A">
        <w:rPr>
          <w:szCs w:val="18"/>
        </w:rPr>
        <w:tab/>
      </w:r>
      <w:r w:rsidR="00FC1132" w:rsidRPr="005A484A">
        <w:rPr>
          <w:szCs w:val="18"/>
        </w:rPr>
        <w:t>Redovisningsgrupper</w:t>
      </w:r>
      <w:bookmarkEnd w:id="65"/>
      <w:bookmarkEnd w:id="66"/>
      <w:bookmarkEnd w:id="67"/>
      <w:bookmarkEnd w:id="68"/>
    </w:p>
    <w:p w:rsidR="00356261" w:rsidRDefault="00897B8B" w:rsidP="00356261">
      <w:r>
        <w:t xml:space="preserve">De statistiska storheterna </w:t>
      </w:r>
      <w:r w:rsidR="00AB7B14">
        <w:t>summeras</w:t>
      </w:r>
      <w:r>
        <w:t xml:space="preserve"> för olika redovisningsgrupper. </w:t>
      </w:r>
      <w:r w:rsidR="0058595D" w:rsidRPr="0058595D">
        <w:t xml:space="preserve">De </w:t>
      </w:r>
      <w:r w:rsidR="0058595D">
        <w:t>statistiska intressestorheterna (de storheter som användarna önskar statistik om) som s</w:t>
      </w:r>
      <w:r w:rsidR="00AB7B14">
        <w:t>ummeras</w:t>
      </w:r>
      <w:r w:rsidR="0058595D">
        <w:t xml:space="preserve"> är de </w:t>
      </w:r>
      <w:r w:rsidR="00AB7B14">
        <w:t>energi</w:t>
      </w:r>
      <w:r w:rsidR="0058595D">
        <w:t>mängd</w:t>
      </w:r>
      <w:r w:rsidR="00AB7B14">
        <w:t xml:space="preserve"> och rötrester</w:t>
      </w:r>
      <w:r w:rsidR="0058595D">
        <w:t xml:space="preserve"> som </w:t>
      </w:r>
      <w:r w:rsidR="00AB7B14">
        <w:t xml:space="preserve">producerats och </w:t>
      </w:r>
      <w:r w:rsidR="0058595D">
        <w:t>använts</w:t>
      </w:r>
      <w:r w:rsidR="00AB7B14">
        <w:t>.</w:t>
      </w:r>
      <w:r w:rsidR="0058595D">
        <w:t xml:space="preserve"> </w:t>
      </w:r>
    </w:p>
    <w:p w:rsidR="00FC1132" w:rsidRPr="005A484A" w:rsidRDefault="007C346C" w:rsidP="0077704B">
      <w:pPr>
        <w:pStyle w:val="Rubrik3"/>
        <w:spacing w:before="240" w:after="40"/>
        <w:ind w:left="680" w:hanging="680"/>
        <w:rPr>
          <w:szCs w:val="18"/>
        </w:rPr>
      </w:pPr>
      <w:bookmarkStart w:id="69" w:name="_Toc467250862"/>
      <w:bookmarkStart w:id="70" w:name="_Toc467251694"/>
      <w:bookmarkStart w:id="71" w:name="_Toc467482231"/>
      <w:bookmarkStart w:id="72" w:name="_Toc19694293"/>
      <w:r w:rsidRPr="005A484A">
        <w:rPr>
          <w:szCs w:val="18"/>
        </w:rPr>
        <w:t>1.2.5</w:t>
      </w:r>
      <w:r w:rsidRPr="005A484A">
        <w:rPr>
          <w:szCs w:val="18"/>
        </w:rPr>
        <w:tab/>
      </w:r>
      <w:r w:rsidR="00FC1132" w:rsidRPr="005A484A">
        <w:rPr>
          <w:szCs w:val="18"/>
        </w:rPr>
        <w:t>Referenstider</w:t>
      </w:r>
      <w:bookmarkEnd w:id="69"/>
      <w:bookmarkEnd w:id="70"/>
      <w:bookmarkEnd w:id="71"/>
      <w:bookmarkEnd w:id="72"/>
    </w:p>
    <w:p w:rsidR="00A037B5" w:rsidRPr="00A037B5" w:rsidRDefault="00E57F4D" w:rsidP="00A037B5">
      <w:r>
        <w:t>Statistiken avser referensperioden kalenderåret 201</w:t>
      </w:r>
      <w:r w:rsidR="00AB7B14">
        <w:t>8</w:t>
      </w:r>
      <w:r>
        <w:t>.</w:t>
      </w:r>
    </w:p>
    <w:p w:rsidR="00FA5E96" w:rsidRPr="00FF0CB7" w:rsidRDefault="00FA5E96" w:rsidP="0077704B">
      <w:pPr>
        <w:pStyle w:val="Rubrik1"/>
        <w:ind w:left="680" w:hanging="680"/>
        <w:rPr>
          <w:sz w:val="24"/>
          <w:szCs w:val="24"/>
        </w:rPr>
      </w:pPr>
      <w:bookmarkStart w:id="73" w:name="_Toc467250863"/>
      <w:bookmarkStart w:id="74" w:name="_Toc467251695"/>
      <w:bookmarkStart w:id="75" w:name="_Toc467482232"/>
      <w:bookmarkStart w:id="76" w:name="_Toc19694294"/>
      <w:bookmarkEnd w:id="10"/>
      <w:r w:rsidRPr="00FF0CB7">
        <w:rPr>
          <w:sz w:val="24"/>
          <w:szCs w:val="24"/>
        </w:rPr>
        <w:t>2</w:t>
      </w:r>
      <w:r w:rsidRPr="00FF0CB7">
        <w:rPr>
          <w:sz w:val="24"/>
          <w:szCs w:val="24"/>
        </w:rPr>
        <w:tab/>
        <w:t>Tillförlitlighet</w:t>
      </w:r>
      <w:bookmarkEnd w:id="73"/>
      <w:bookmarkEnd w:id="74"/>
      <w:bookmarkEnd w:id="75"/>
      <w:bookmarkEnd w:id="76"/>
    </w:p>
    <w:p w:rsidR="00FA5E96" w:rsidRPr="005A484A" w:rsidRDefault="00FA5E96" w:rsidP="0077704B">
      <w:pPr>
        <w:pStyle w:val="Rubrik2"/>
        <w:spacing w:before="240" w:after="40"/>
        <w:ind w:left="680" w:hanging="680"/>
        <w:rPr>
          <w:szCs w:val="22"/>
        </w:rPr>
      </w:pPr>
      <w:bookmarkStart w:id="77" w:name="_Toc92287716"/>
      <w:bookmarkStart w:id="78" w:name="_Toc92298976"/>
      <w:bookmarkStart w:id="79" w:name="_Toc92299131"/>
      <w:bookmarkStart w:id="80" w:name="_Toc92299172"/>
      <w:bookmarkStart w:id="81" w:name="_Toc92299287"/>
      <w:bookmarkStart w:id="82" w:name="_Toc92299431"/>
      <w:bookmarkStart w:id="83" w:name="_Toc92299472"/>
      <w:bookmarkStart w:id="84" w:name="_Toc418595697"/>
      <w:bookmarkStart w:id="85" w:name="_Toc430277559"/>
      <w:bookmarkStart w:id="86" w:name="_Toc449949576"/>
      <w:bookmarkStart w:id="87" w:name="_Toc467250864"/>
      <w:bookmarkStart w:id="88" w:name="_Toc467251696"/>
      <w:bookmarkStart w:id="89" w:name="_Toc467482233"/>
      <w:bookmarkStart w:id="90" w:name="_Toc19694295"/>
      <w:r w:rsidRPr="005A484A">
        <w:rPr>
          <w:szCs w:val="22"/>
        </w:rPr>
        <w:t>2.1</w:t>
      </w:r>
      <w:r w:rsidRPr="005A484A">
        <w:rPr>
          <w:szCs w:val="22"/>
        </w:rPr>
        <w:tab/>
        <w:t xml:space="preserve">Tillförlitlighet </w:t>
      </w:r>
      <w:bookmarkEnd w:id="77"/>
      <w:bookmarkEnd w:id="78"/>
      <w:bookmarkEnd w:id="79"/>
      <w:bookmarkEnd w:id="80"/>
      <w:bookmarkEnd w:id="81"/>
      <w:bookmarkEnd w:id="82"/>
      <w:bookmarkEnd w:id="83"/>
      <w:r w:rsidRPr="005A484A">
        <w:rPr>
          <w:szCs w:val="22"/>
        </w:rPr>
        <w:t>totalt</w:t>
      </w:r>
      <w:bookmarkEnd w:id="84"/>
      <w:bookmarkEnd w:id="85"/>
      <w:bookmarkEnd w:id="86"/>
      <w:bookmarkEnd w:id="87"/>
      <w:bookmarkEnd w:id="88"/>
      <w:bookmarkEnd w:id="89"/>
      <w:bookmarkEnd w:id="90"/>
    </w:p>
    <w:p w:rsidR="0023312D" w:rsidRPr="00AA2F45" w:rsidRDefault="0023312D" w:rsidP="0023312D">
      <w:r>
        <w:t xml:space="preserve">I stort bedöms tillförlitligheten i skattningarna vara god, tack vare en god överensstämmelse mellan mål- och intressevariabel, </w:t>
      </w:r>
      <w:r w:rsidR="00AB7B14">
        <w:t>totalundersökning</w:t>
      </w:r>
      <w:r>
        <w:t xml:space="preserve"> </w:t>
      </w:r>
      <w:r w:rsidR="00BC163E">
        <w:t xml:space="preserve">samt </w:t>
      </w:r>
      <w:r>
        <w:t xml:space="preserve">ett relativt lågt bortfall. </w:t>
      </w:r>
    </w:p>
    <w:p w:rsidR="00FA5E96" w:rsidRPr="005A484A" w:rsidRDefault="00582C96" w:rsidP="0077704B">
      <w:pPr>
        <w:pStyle w:val="Rubrik2"/>
        <w:spacing w:before="240" w:after="40"/>
        <w:ind w:left="680" w:hanging="680"/>
        <w:rPr>
          <w:szCs w:val="20"/>
        </w:rPr>
      </w:pPr>
      <w:bookmarkStart w:id="91" w:name="_Toc467250865"/>
      <w:bookmarkStart w:id="92" w:name="_Toc467251697"/>
      <w:bookmarkStart w:id="93" w:name="_Toc467482234"/>
      <w:bookmarkStart w:id="94" w:name="_Toc19694296"/>
      <w:r w:rsidRPr="005A484A">
        <w:rPr>
          <w:szCs w:val="20"/>
        </w:rPr>
        <w:t>2</w:t>
      </w:r>
      <w:r w:rsidR="00FA5E96" w:rsidRPr="005A484A">
        <w:rPr>
          <w:szCs w:val="20"/>
        </w:rPr>
        <w:t>.2</w:t>
      </w:r>
      <w:r w:rsidR="00FA5E96" w:rsidRPr="005A484A">
        <w:rPr>
          <w:szCs w:val="20"/>
        </w:rPr>
        <w:tab/>
        <w:t>Osäkerhetskällor</w:t>
      </w:r>
      <w:bookmarkEnd w:id="91"/>
      <w:bookmarkEnd w:id="92"/>
      <w:bookmarkEnd w:id="93"/>
      <w:bookmarkEnd w:id="94"/>
    </w:p>
    <w:p w:rsidR="005A50C9" w:rsidRPr="00AA2F45" w:rsidRDefault="005A50C9" w:rsidP="00AA2F45">
      <w:r>
        <w:t>Den osäkerhetskälla som har störst betydelse för undersökningen är bortfall, dvs. att osäkerhet uppstår pga. att svar helt eller delvis saknas från v</w:t>
      </w:r>
      <w:r w:rsidR="00590C2C">
        <w:t xml:space="preserve">issa uppgiftslämnare i urvalet. Se vidare i avsnitt 2.2.4 </w:t>
      </w:r>
      <w:r w:rsidR="00590C2C" w:rsidRPr="00590C2C">
        <w:rPr>
          <w:i/>
        </w:rPr>
        <w:t>Bortfall</w:t>
      </w:r>
      <w:r w:rsidR="00590C2C">
        <w:t>.</w:t>
      </w:r>
    </w:p>
    <w:p w:rsidR="00FA5E96" w:rsidRPr="00406035" w:rsidRDefault="00FA5E96" w:rsidP="00406035">
      <w:pPr>
        <w:pStyle w:val="Rubrik3"/>
        <w:spacing w:before="240" w:after="40"/>
        <w:ind w:left="680" w:hanging="680"/>
        <w:rPr>
          <w:szCs w:val="18"/>
        </w:rPr>
      </w:pPr>
      <w:bookmarkStart w:id="95" w:name="_Toc418595699"/>
      <w:bookmarkStart w:id="96" w:name="_Toc430277561"/>
      <w:bookmarkStart w:id="97" w:name="_Toc449949578"/>
      <w:bookmarkStart w:id="98" w:name="_Toc467250866"/>
      <w:bookmarkStart w:id="99" w:name="_Toc467251698"/>
      <w:bookmarkStart w:id="100" w:name="_Toc19694297"/>
      <w:r w:rsidRPr="00406035">
        <w:rPr>
          <w:szCs w:val="18"/>
        </w:rPr>
        <w:t>2.2.1</w:t>
      </w:r>
      <w:r w:rsidRPr="00406035">
        <w:rPr>
          <w:szCs w:val="18"/>
        </w:rPr>
        <w:tab/>
        <w:t>Ur</w:t>
      </w:r>
      <w:r w:rsidRPr="00406035">
        <w:rPr>
          <w:b w:val="0"/>
          <w:bCs w:val="0"/>
        </w:rPr>
        <w:t>v</w:t>
      </w:r>
      <w:r w:rsidRPr="00406035">
        <w:rPr>
          <w:szCs w:val="18"/>
        </w:rPr>
        <w:t>al</w:t>
      </w:r>
      <w:bookmarkEnd w:id="95"/>
      <w:bookmarkEnd w:id="96"/>
      <w:bookmarkEnd w:id="97"/>
      <w:bookmarkEnd w:id="98"/>
      <w:bookmarkEnd w:id="99"/>
      <w:bookmarkEnd w:id="100"/>
    </w:p>
    <w:p w:rsidR="002C0C83" w:rsidRDefault="002F138B" w:rsidP="002C0C83">
      <w:r>
        <w:t xml:space="preserve">Urvalet utgörs av en </w:t>
      </w:r>
      <w:proofErr w:type="spellStart"/>
      <w:r w:rsidR="00AB7B14">
        <w:t>totalmängd</w:t>
      </w:r>
      <w:proofErr w:type="spellEnd"/>
      <w:r>
        <w:t xml:space="preserve"> </w:t>
      </w:r>
      <w:r w:rsidR="00590C2C">
        <w:t xml:space="preserve">av </w:t>
      </w:r>
      <w:r w:rsidR="00AB7B14">
        <w:t xml:space="preserve">biogasproducenter </w:t>
      </w:r>
      <w:r w:rsidR="00590C2C">
        <w:t xml:space="preserve">från </w:t>
      </w:r>
      <w:r w:rsidR="00AB7B14">
        <w:t xml:space="preserve">branschorganisationernas register </w:t>
      </w:r>
      <w:r w:rsidR="00590C2C">
        <w:t xml:space="preserve">(se vidare under avsnitt 2.2.2 </w:t>
      </w:r>
      <w:r w:rsidR="00590C2C" w:rsidRPr="00590C2C">
        <w:rPr>
          <w:i/>
        </w:rPr>
        <w:t>Ramtäckning</w:t>
      </w:r>
      <w:r w:rsidR="00590C2C">
        <w:t>). Den totala förteckningen inneh</w:t>
      </w:r>
      <w:r w:rsidR="00607CC7">
        <w:t>öll</w:t>
      </w:r>
      <w:r w:rsidR="00590C2C">
        <w:t xml:space="preserve"> </w:t>
      </w:r>
      <w:r w:rsidR="00AB7B14">
        <w:t>280</w:t>
      </w:r>
      <w:r w:rsidR="00590C2C">
        <w:t xml:space="preserve"> objekt. Urvalsstorleken sattes till totalt </w:t>
      </w:r>
      <w:r w:rsidR="00AB7B14">
        <w:t>280</w:t>
      </w:r>
      <w:r w:rsidR="00590C2C">
        <w:t xml:space="preserve"> </w:t>
      </w:r>
      <w:r w:rsidR="00607CC7">
        <w:t>st</w:t>
      </w:r>
      <w:r w:rsidR="00BF1E3A">
        <w:t>ycken som</w:t>
      </w:r>
      <w:r w:rsidR="00607CC7">
        <w:t xml:space="preserve"> verksamma</w:t>
      </w:r>
      <w:r w:rsidR="00AB7B14">
        <w:t xml:space="preserve"> under referensåret.</w:t>
      </w:r>
    </w:p>
    <w:p w:rsidR="0023312D" w:rsidRPr="0011576B" w:rsidRDefault="0023312D" w:rsidP="0023312D">
      <w:pPr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>
        <w:t xml:space="preserve">Tack vare en </w:t>
      </w:r>
      <w:r w:rsidR="00F97CA2">
        <w:t>totalundersökning</w:t>
      </w:r>
      <w:r>
        <w:t xml:space="preserve"> </w:t>
      </w:r>
      <w:r w:rsidR="00AB7B14">
        <w:t xml:space="preserve">av objekten så det </w:t>
      </w:r>
      <w:r>
        <w:t xml:space="preserve">tillförlitligheten </w:t>
      </w:r>
      <w:r w:rsidR="00AB7B14">
        <w:t xml:space="preserve">hög </w:t>
      </w:r>
      <w:r>
        <w:t xml:space="preserve">i statistiken. </w:t>
      </w:r>
    </w:p>
    <w:p w:rsidR="00FA5E96" w:rsidRPr="005A484A" w:rsidRDefault="00FA5E96" w:rsidP="0077704B">
      <w:pPr>
        <w:pStyle w:val="Rubrik3"/>
        <w:spacing w:before="240" w:after="40"/>
        <w:ind w:left="680" w:hanging="680"/>
        <w:rPr>
          <w:szCs w:val="18"/>
        </w:rPr>
      </w:pPr>
      <w:bookmarkStart w:id="101" w:name="_Toc467250867"/>
      <w:bookmarkStart w:id="102" w:name="_Toc467251699"/>
      <w:bookmarkStart w:id="103" w:name="_Toc467482235"/>
      <w:bookmarkStart w:id="104" w:name="_Toc19694298"/>
      <w:r w:rsidRPr="005A484A">
        <w:rPr>
          <w:szCs w:val="18"/>
        </w:rPr>
        <w:t>2.2.2</w:t>
      </w:r>
      <w:r w:rsidRPr="005A484A">
        <w:rPr>
          <w:szCs w:val="18"/>
        </w:rPr>
        <w:tab/>
        <w:t>Ramtäckning</w:t>
      </w:r>
      <w:bookmarkEnd w:id="101"/>
      <w:bookmarkEnd w:id="102"/>
      <w:bookmarkEnd w:id="103"/>
      <w:bookmarkEnd w:id="104"/>
    </w:p>
    <w:p w:rsidR="00911F43" w:rsidRDefault="009A593D" w:rsidP="00A2677D">
      <w:r>
        <w:t>Förteckningen</w:t>
      </w:r>
      <w:r w:rsidR="00A2677D">
        <w:t xml:space="preserve"> över </w:t>
      </w:r>
      <w:r w:rsidR="00C349A2">
        <w:t>biogasproducenter</w:t>
      </w:r>
      <w:r w:rsidR="00A2677D">
        <w:t xml:space="preserve"> utgör urvalsram för undersökningen. </w:t>
      </w:r>
    </w:p>
    <w:p w:rsidR="00A2677D" w:rsidRDefault="00A2677D" w:rsidP="00A2677D">
      <w:r>
        <w:t xml:space="preserve">Förteckningen </w:t>
      </w:r>
      <w:r w:rsidR="009A593D">
        <w:t xml:space="preserve">över </w:t>
      </w:r>
      <w:r w:rsidR="00BF1E3A">
        <w:t>objekten</w:t>
      </w:r>
      <w:r w:rsidR="009A593D">
        <w:t xml:space="preserve"> </w:t>
      </w:r>
      <w:r>
        <w:t xml:space="preserve">tas fram av </w:t>
      </w:r>
      <w:r w:rsidR="00BF1E3A">
        <w:t xml:space="preserve">branschorganisationerna </w:t>
      </w:r>
      <w:r>
        <w:t xml:space="preserve">och förmedlas </w:t>
      </w:r>
      <w:r w:rsidR="00BF1E3A">
        <w:t>till</w:t>
      </w:r>
      <w:r>
        <w:t xml:space="preserve"> Energimyndigheten. Förteckningen innehöll</w:t>
      </w:r>
      <w:r w:rsidR="009012D2">
        <w:t xml:space="preserve"> totalt </w:t>
      </w:r>
      <w:r w:rsidR="00BF1E3A">
        <w:t>280 stycken</w:t>
      </w:r>
      <w:r>
        <w:t xml:space="preserve">. </w:t>
      </w:r>
    </w:p>
    <w:p w:rsidR="007D69F9" w:rsidRDefault="007D69F9" w:rsidP="00A2677D">
      <w:r>
        <w:t xml:space="preserve">Täckningsbrister kan förekomma i form av </w:t>
      </w:r>
      <w:proofErr w:type="spellStart"/>
      <w:r>
        <w:t>undertäckning</w:t>
      </w:r>
      <w:proofErr w:type="spellEnd"/>
      <w:r>
        <w:t xml:space="preserve"> då nytillkomna </w:t>
      </w:r>
      <w:r w:rsidR="00BF1E3A">
        <w:t>biogasproducenter</w:t>
      </w:r>
      <w:r>
        <w:t xml:space="preserve"> </w:t>
      </w:r>
      <w:r w:rsidR="00911F43">
        <w:t xml:space="preserve">kanske </w:t>
      </w:r>
      <w:r w:rsidR="00145B53">
        <w:t xml:space="preserve">ännu </w:t>
      </w:r>
      <w:r>
        <w:t>inte finns med i registret eller alternativt i f</w:t>
      </w:r>
      <w:r w:rsidR="00145B53">
        <w:t xml:space="preserve">orm av övertäckning då nedlagda </w:t>
      </w:r>
      <w:proofErr w:type="spellStart"/>
      <w:r w:rsidR="00BF1E3A">
        <w:t>biogasproduceneter</w:t>
      </w:r>
      <w:proofErr w:type="spellEnd"/>
      <w:r w:rsidR="00145B53">
        <w:t xml:space="preserve"> </w:t>
      </w:r>
      <w:r w:rsidR="00911F43">
        <w:t xml:space="preserve">kanske </w:t>
      </w:r>
      <w:r w:rsidR="00145B53">
        <w:t xml:space="preserve">inte plockats bort ur registret. </w:t>
      </w:r>
    </w:p>
    <w:p w:rsidR="00FA5E96" w:rsidRPr="005A484A" w:rsidRDefault="00FA5E96" w:rsidP="0077704B">
      <w:pPr>
        <w:pStyle w:val="Rubrik3"/>
        <w:spacing w:before="240" w:after="40"/>
        <w:ind w:left="680" w:hanging="680"/>
        <w:rPr>
          <w:szCs w:val="18"/>
        </w:rPr>
      </w:pPr>
      <w:bookmarkStart w:id="105" w:name="_Toc418595701"/>
      <w:bookmarkStart w:id="106" w:name="_Toc430277563"/>
      <w:bookmarkStart w:id="107" w:name="_Toc449949580"/>
      <w:bookmarkStart w:id="108" w:name="_Toc467250868"/>
      <w:bookmarkStart w:id="109" w:name="_Toc467251700"/>
      <w:bookmarkStart w:id="110" w:name="_Toc467482236"/>
      <w:bookmarkStart w:id="111" w:name="_Toc19694299"/>
      <w:r w:rsidRPr="005A484A">
        <w:rPr>
          <w:szCs w:val="18"/>
        </w:rPr>
        <w:t>2.2.3</w:t>
      </w:r>
      <w:r w:rsidRPr="005A484A">
        <w:rPr>
          <w:szCs w:val="18"/>
        </w:rPr>
        <w:tab/>
        <w:t>Mätning</w:t>
      </w:r>
      <w:bookmarkEnd w:id="105"/>
      <w:bookmarkEnd w:id="106"/>
      <w:bookmarkEnd w:id="107"/>
      <w:bookmarkEnd w:id="108"/>
      <w:bookmarkEnd w:id="109"/>
      <w:bookmarkEnd w:id="110"/>
      <w:bookmarkEnd w:id="111"/>
    </w:p>
    <w:p w:rsidR="00732B33" w:rsidRPr="00B01AEA" w:rsidRDefault="00732B33" w:rsidP="00732B33">
      <w:r>
        <w:t>Uppgifterna samla</w:t>
      </w:r>
      <w:r w:rsidR="00C672FE">
        <w:t>de</w:t>
      </w:r>
      <w:r>
        <w:t xml:space="preserve">s in genom en elektronisk enkät som finns </w:t>
      </w:r>
      <w:r w:rsidR="00C672FE">
        <w:t xml:space="preserve">tillgänglig </w:t>
      </w:r>
      <w:r>
        <w:t xml:space="preserve">på </w:t>
      </w:r>
      <w:r w:rsidR="009216BB">
        <w:t>branschorganisationernas</w:t>
      </w:r>
      <w:r>
        <w:t xml:space="preserve"> webbplats</w:t>
      </w:r>
      <w:r w:rsidR="009216BB">
        <w:t>.</w:t>
      </w:r>
      <w:r w:rsidR="00C672FE">
        <w:t xml:space="preserve"> Uppgifterna samlades</w:t>
      </w:r>
      <w:r>
        <w:t xml:space="preserve"> även in via pappersblankett. Information om enkäten och inloggningsuppgifter skicka</w:t>
      </w:r>
      <w:r w:rsidR="00C672FE">
        <w:t>de</w:t>
      </w:r>
      <w:r>
        <w:t xml:space="preserve">s </w:t>
      </w:r>
      <w:r w:rsidR="00C672FE">
        <w:t xml:space="preserve">ut </w:t>
      </w:r>
      <w:r>
        <w:t xml:space="preserve">till uppgiftslämnarna </w:t>
      </w:r>
      <w:r w:rsidR="00F97CA2">
        <w:t>via</w:t>
      </w:r>
      <w:r>
        <w:t xml:space="preserve"> </w:t>
      </w:r>
      <w:r w:rsidR="009216BB">
        <w:t>mail</w:t>
      </w:r>
      <w:r>
        <w:t xml:space="preserve">. </w:t>
      </w:r>
      <w:r w:rsidR="008D1EC4">
        <w:t xml:space="preserve">Det första utskicket gjordes </w:t>
      </w:r>
      <w:r w:rsidR="009216BB">
        <w:t>i april</w:t>
      </w:r>
      <w:r w:rsidR="008D1EC4">
        <w:t xml:space="preserve"> 201</w:t>
      </w:r>
      <w:r w:rsidR="009216BB">
        <w:t>9</w:t>
      </w:r>
      <w:r w:rsidR="008D1EC4">
        <w:t xml:space="preserve">, därefter </w:t>
      </w:r>
      <w:r w:rsidR="00CB53A0">
        <w:t>följde</w:t>
      </w:r>
      <w:r w:rsidR="008D1EC4">
        <w:t xml:space="preserve"> skriftliga påminnelser, varvid den första påminnelsen även erbjöd pappersblankett som svarsalternativ. </w:t>
      </w:r>
      <w:r>
        <w:t>Insamlade uppgifter kontrollera</w:t>
      </w:r>
      <w:r w:rsidR="00C672FE">
        <w:t>de</w:t>
      </w:r>
      <w:r>
        <w:t xml:space="preserve">s först automatiskt i </w:t>
      </w:r>
      <w:r w:rsidR="009216BB">
        <w:t>webbinsamlingsverktyget</w:t>
      </w:r>
      <w:r>
        <w:t>, där uppgiftslämnarna också f</w:t>
      </w:r>
      <w:r w:rsidR="00C672FE">
        <w:t>ick</w:t>
      </w:r>
      <w:r>
        <w:t xml:space="preserve"> möjlighet att kommentera sina uppgifter. Insamlade uppgifter som markerats som misstänkta fel granskas manuellt av </w:t>
      </w:r>
      <w:r w:rsidR="00F97CA2">
        <w:lastRenderedPageBreak/>
        <w:t>branschorganisationerna</w:t>
      </w:r>
      <w:r>
        <w:t xml:space="preserve">. Uppgiftslämnare </w:t>
      </w:r>
      <w:r w:rsidR="00B01AEA">
        <w:t xml:space="preserve">har även </w:t>
      </w:r>
      <w:proofErr w:type="spellStart"/>
      <w:r>
        <w:t>återkontakta</w:t>
      </w:r>
      <w:r w:rsidR="008D1EC4">
        <w:t>t</w:t>
      </w:r>
      <w:r>
        <w:t>s</w:t>
      </w:r>
      <w:proofErr w:type="spellEnd"/>
      <w:r>
        <w:t xml:space="preserve"> </w:t>
      </w:r>
      <w:r w:rsidR="00B01AEA">
        <w:t xml:space="preserve">då uppgivna värden misstänktes vara fel. </w:t>
      </w:r>
    </w:p>
    <w:p w:rsidR="00FA5E96" w:rsidRPr="0011576B" w:rsidRDefault="00732B33" w:rsidP="00F97CA2">
      <w:pPr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>
        <w:t xml:space="preserve">När mikrogranskningen var klar genomfördes en makrogranskning som bedömde rimligheten i materialet som helhet. </w:t>
      </w:r>
      <w:r w:rsidRPr="00F97CA2">
        <w:t xml:space="preserve">Även i denna process </w:t>
      </w:r>
      <w:proofErr w:type="spellStart"/>
      <w:r w:rsidRPr="00F97CA2">
        <w:t>återkontaktades</w:t>
      </w:r>
      <w:proofErr w:type="spellEnd"/>
      <w:r w:rsidRPr="00F97CA2">
        <w:t xml:space="preserve"> uppgiftslämnare vid behov.</w:t>
      </w:r>
      <w:bookmarkStart w:id="112" w:name="_Toc418595702"/>
      <w:bookmarkStart w:id="113" w:name="_Toc430277564"/>
    </w:p>
    <w:p w:rsidR="00FA5E96" w:rsidRPr="005A484A" w:rsidRDefault="00FA5E96" w:rsidP="0077704B">
      <w:pPr>
        <w:pStyle w:val="Rubrik3"/>
        <w:spacing w:before="240" w:after="40"/>
        <w:ind w:left="680" w:hanging="680"/>
        <w:rPr>
          <w:szCs w:val="18"/>
        </w:rPr>
      </w:pPr>
      <w:bookmarkStart w:id="114" w:name="_Toc449949581"/>
      <w:bookmarkStart w:id="115" w:name="_Toc467250869"/>
      <w:bookmarkStart w:id="116" w:name="_Toc467251701"/>
      <w:bookmarkStart w:id="117" w:name="_Toc467482237"/>
      <w:bookmarkStart w:id="118" w:name="_Toc19694300"/>
      <w:r w:rsidRPr="005A484A">
        <w:rPr>
          <w:szCs w:val="18"/>
        </w:rPr>
        <w:t>2.2.4</w:t>
      </w:r>
      <w:r w:rsidRPr="005A484A">
        <w:rPr>
          <w:szCs w:val="18"/>
        </w:rPr>
        <w:tab/>
        <w:t>Bortfall</w:t>
      </w:r>
      <w:bookmarkEnd w:id="112"/>
      <w:bookmarkEnd w:id="113"/>
      <w:bookmarkEnd w:id="114"/>
      <w:bookmarkEnd w:id="115"/>
      <w:bookmarkEnd w:id="116"/>
      <w:bookmarkEnd w:id="117"/>
      <w:bookmarkEnd w:id="118"/>
    </w:p>
    <w:p w:rsidR="00AA2F45" w:rsidRDefault="00145B53" w:rsidP="00145B53">
      <w:r>
        <w:t>Svarsbortfall uppstår när värde på en eller flera variabler i en undersökning inte kan hämtas in. Saknas alla värden för ett observationsobjekt är det frågan om objektsbortfall</w:t>
      </w:r>
      <w:r w:rsidRPr="00145B53">
        <w:t xml:space="preserve">; </w:t>
      </w:r>
      <w:r>
        <w:t>saknas enbart vissa värden handlar det om partiellt bortfall.</w:t>
      </w:r>
    </w:p>
    <w:p w:rsidR="0023312D" w:rsidRDefault="005A50C9" w:rsidP="0023312D">
      <w:r>
        <w:t>Objektsb</w:t>
      </w:r>
      <w:r w:rsidR="00630096">
        <w:t xml:space="preserve">ortfallet i undersökningen uppgick till </w:t>
      </w:r>
      <w:r w:rsidR="002B6019">
        <w:t>5</w:t>
      </w:r>
      <w:r w:rsidR="0023312D">
        <w:t xml:space="preserve"> </w:t>
      </w:r>
      <w:r w:rsidR="00630096">
        <w:t xml:space="preserve">procent (ovägt). </w:t>
      </w:r>
    </w:p>
    <w:p w:rsidR="00016CE7" w:rsidRDefault="00016CE7" w:rsidP="00016CE7">
      <w:pPr>
        <w:rPr>
          <w:color w:val="000000" w:themeColor="text1"/>
        </w:rPr>
      </w:pPr>
      <w:r>
        <w:rPr>
          <w:color w:val="000000" w:themeColor="text1"/>
        </w:rPr>
        <w:t xml:space="preserve">Endast fyra av sex industrianläggningar har redovisat substratmängd och endast två har redovisat uppgifter om </w:t>
      </w:r>
      <w:proofErr w:type="spellStart"/>
      <w:r>
        <w:rPr>
          <w:color w:val="000000" w:themeColor="text1"/>
        </w:rPr>
        <w:t>rötrest</w:t>
      </w:r>
      <w:proofErr w:type="spellEnd"/>
      <w:r>
        <w:rPr>
          <w:color w:val="000000" w:themeColor="text1"/>
        </w:rPr>
        <w:t xml:space="preserve">. För de återstående handlar det dock om avloppsvatten. Vid åtminstone tre av industrianläggningarna sker ingen rötning utan annan anaerob behandling av avloppsvatten, där metan bildas men ingen </w:t>
      </w:r>
      <w:proofErr w:type="spellStart"/>
      <w:r>
        <w:rPr>
          <w:color w:val="000000" w:themeColor="text1"/>
        </w:rPr>
        <w:t>rötrest</w:t>
      </w:r>
      <w:proofErr w:type="spellEnd"/>
      <w:r>
        <w:rPr>
          <w:color w:val="000000" w:themeColor="text1"/>
        </w:rPr>
        <w:t>.</w:t>
      </w:r>
    </w:p>
    <w:p w:rsidR="00016CE7" w:rsidRDefault="00016CE7" w:rsidP="00016CE7">
      <w:pPr>
        <w:rPr>
          <w:color w:val="000000" w:themeColor="text1"/>
        </w:rPr>
      </w:pPr>
      <w:r>
        <w:rPr>
          <w:color w:val="000000" w:themeColor="text1"/>
        </w:rPr>
        <w:t>Tre deponigasanläggningar har inte rapporterat in någon gasproduktion under 2018, vilka istället har approximerats med förra årets värden.</w:t>
      </w:r>
    </w:p>
    <w:p w:rsidR="00016CE7" w:rsidRDefault="00016CE7" w:rsidP="00016CE7">
      <w:pPr>
        <w:rPr>
          <w:color w:val="000000" w:themeColor="text1"/>
        </w:rPr>
      </w:pPr>
      <w:r>
        <w:rPr>
          <w:color w:val="000000" w:themeColor="text1"/>
        </w:rPr>
        <w:t>En gårdsanläggning har ej rapporterat eller är ur drift 2018.</w:t>
      </w:r>
    </w:p>
    <w:p w:rsidR="00016CE7" w:rsidRDefault="00016CE7" w:rsidP="00016CE7">
      <w:bookmarkStart w:id="119" w:name="_Toc275949020"/>
      <w:bookmarkStart w:id="120" w:name="_Toc275949021"/>
      <w:bookmarkEnd w:id="119"/>
      <w:bookmarkEnd w:id="120"/>
      <w:r w:rsidRPr="00AD0384">
        <w:t xml:space="preserve">För </w:t>
      </w:r>
      <w:r>
        <w:t>5</w:t>
      </w:r>
      <w:r w:rsidRPr="00AD0384">
        <w:t xml:space="preserve"> reningsverk </w:t>
      </w:r>
      <w:r>
        <w:t>saknas uppgift om</w:t>
      </w:r>
      <w:r w:rsidRPr="00AD0384">
        <w:t xml:space="preserve"> </w:t>
      </w:r>
      <w:proofErr w:type="spellStart"/>
      <w:r w:rsidRPr="00AD0384">
        <w:t>rötrest</w:t>
      </w:r>
      <w:proofErr w:type="spellEnd"/>
      <w:r w:rsidRPr="00AD0384">
        <w:t xml:space="preserve"> utan har istället uppskattats.</w:t>
      </w:r>
      <w:r>
        <w:t xml:space="preserve"> </w:t>
      </w:r>
    </w:p>
    <w:p w:rsidR="002B6019" w:rsidRDefault="00630096" w:rsidP="002B6019">
      <w:r>
        <w:t>Det partiella bortfallet är svår</w:t>
      </w:r>
      <w:r w:rsidR="002B6019">
        <w:t>are</w:t>
      </w:r>
      <w:r>
        <w:t xml:space="preserve"> att uppskatta. Då blanketten i undersökningen varit enkel i sin karaktär att besvara, torde det partiella bortfallet inte vara </w:t>
      </w:r>
      <w:r w:rsidR="00FB2F5A">
        <w:t>direkt stort</w:t>
      </w:r>
      <w:r>
        <w:t xml:space="preserve">. Det </w:t>
      </w:r>
      <w:r w:rsidR="00FB2F5A">
        <w:t xml:space="preserve">kan </w:t>
      </w:r>
      <w:r>
        <w:t xml:space="preserve">dock förekomma att en uppgiftslämnare inte redovisat samtliga </w:t>
      </w:r>
      <w:r w:rsidR="00016CE7">
        <w:t>rötrester</w:t>
      </w:r>
      <w:r w:rsidR="00FB2F5A">
        <w:t xml:space="preserve"> de </w:t>
      </w:r>
      <w:r>
        <w:t>använ</w:t>
      </w:r>
      <w:r w:rsidR="00FB2F5A">
        <w:t>t</w:t>
      </w:r>
      <w:r w:rsidR="002B6019">
        <w:t xml:space="preserve"> eller inte uppgett några rötrester</w:t>
      </w:r>
      <w:r w:rsidR="00FB2F5A">
        <w:t xml:space="preserve">, men detta fel få anses som marginellt. </w:t>
      </w:r>
    </w:p>
    <w:p w:rsidR="002B6019" w:rsidRPr="00AD0384" w:rsidRDefault="002B6019" w:rsidP="002B6019">
      <w:r w:rsidRPr="00AD0384">
        <w:t>För 1</w:t>
      </w:r>
      <w:r>
        <w:t>0</w:t>
      </w:r>
      <w:r w:rsidRPr="00AD0384">
        <w:t xml:space="preserve"> reningsverk </w:t>
      </w:r>
      <w:r>
        <w:t xml:space="preserve">saknas uppgift om </w:t>
      </w:r>
      <w:r w:rsidRPr="00AD0384">
        <w:t>substratmängd</w:t>
      </w:r>
      <w:r>
        <w:t xml:space="preserve"> och</w:t>
      </w:r>
      <w:r w:rsidRPr="00AD0384">
        <w:t xml:space="preserve"> har istället uppskattats. </w:t>
      </w:r>
    </w:p>
    <w:p w:rsidR="00145B53" w:rsidRDefault="00145B53" w:rsidP="00145B53">
      <w:r>
        <w:t xml:space="preserve">Åtgärder för att reducera bortfallet har varit skriftliga påminnelser och </w:t>
      </w:r>
      <w:r w:rsidR="00630096">
        <w:t xml:space="preserve">även </w:t>
      </w:r>
      <w:r>
        <w:t>telefonpåminnelser till uppgiftslämnare</w:t>
      </w:r>
      <w:r w:rsidR="00630096">
        <w:t xml:space="preserve">. </w:t>
      </w:r>
    </w:p>
    <w:p w:rsidR="00FA5E96" w:rsidRPr="005A484A" w:rsidRDefault="00FA5E96" w:rsidP="0077704B">
      <w:pPr>
        <w:pStyle w:val="Rubrik3"/>
        <w:spacing w:before="240" w:after="40"/>
        <w:ind w:left="680" w:hanging="680"/>
        <w:rPr>
          <w:szCs w:val="18"/>
        </w:rPr>
      </w:pPr>
      <w:bookmarkStart w:id="121" w:name="_Toc418595703"/>
      <w:bookmarkStart w:id="122" w:name="_Toc430277565"/>
      <w:bookmarkStart w:id="123" w:name="_Toc449949582"/>
      <w:bookmarkStart w:id="124" w:name="_Toc467250870"/>
      <w:bookmarkStart w:id="125" w:name="_Toc467251702"/>
      <w:bookmarkStart w:id="126" w:name="_Toc467482238"/>
      <w:bookmarkStart w:id="127" w:name="_Toc19694301"/>
      <w:r w:rsidRPr="005A484A">
        <w:rPr>
          <w:szCs w:val="18"/>
        </w:rPr>
        <w:t>2.2.5</w:t>
      </w:r>
      <w:r w:rsidRPr="005A484A">
        <w:rPr>
          <w:szCs w:val="18"/>
        </w:rPr>
        <w:tab/>
        <w:t>Bearbetning</w:t>
      </w:r>
      <w:bookmarkEnd w:id="121"/>
      <w:bookmarkEnd w:id="122"/>
      <w:bookmarkEnd w:id="123"/>
      <w:bookmarkEnd w:id="124"/>
      <w:bookmarkEnd w:id="125"/>
      <w:bookmarkEnd w:id="126"/>
      <w:bookmarkEnd w:id="127"/>
    </w:p>
    <w:p w:rsidR="0023312D" w:rsidRPr="0011576B" w:rsidRDefault="0023312D" w:rsidP="00016CE7">
      <w:pPr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bookmarkStart w:id="128" w:name="_Toc418595704"/>
      <w:bookmarkStart w:id="129" w:name="_Toc430277566"/>
      <w:r>
        <w:t xml:space="preserve">För att behandla bortfallet användes </w:t>
      </w:r>
      <w:proofErr w:type="spellStart"/>
      <w:r>
        <w:t>imputering</w:t>
      </w:r>
      <w:proofErr w:type="spellEnd"/>
      <w:r>
        <w:t xml:space="preserve">. </w:t>
      </w:r>
      <w:proofErr w:type="spellStart"/>
      <w:r>
        <w:t>Imputeringen</w:t>
      </w:r>
      <w:proofErr w:type="spellEnd"/>
      <w:r>
        <w:t xml:space="preserve"> utfördes </w:t>
      </w:r>
      <w:r w:rsidR="00016CE7">
        <w:t xml:space="preserve">genom att använda </w:t>
      </w:r>
      <w:r w:rsidR="002B6019">
        <w:t xml:space="preserve">bl.a. </w:t>
      </w:r>
      <w:r w:rsidR="00016CE7">
        <w:t xml:space="preserve">miljörapporter. </w:t>
      </w:r>
    </w:p>
    <w:p w:rsidR="00FA5E96" w:rsidRPr="005A484A" w:rsidRDefault="00FA5E96" w:rsidP="0077704B">
      <w:pPr>
        <w:pStyle w:val="Rubrik3"/>
        <w:spacing w:before="240" w:after="40"/>
        <w:ind w:left="680" w:hanging="680"/>
        <w:rPr>
          <w:szCs w:val="18"/>
        </w:rPr>
      </w:pPr>
      <w:bookmarkStart w:id="130" w:name="_Toc449949583"/>
      <w:bookmarkStart w:id="131" w:name="_Toc467250871"/>
      <w:bookmarkStart w:id="132" w:name="_Toc467251703"/>
      <w:bookmarkStart w:id="133" w:name="_Toc467482239"/>
      <w:bookmarkStart w:id="134" w:name="_Toc19694302"/>
      <w:r w:rsidRPr="005A484A">
        <w:rPr>
          <w:szCs w:val="18"/>
        </w:rPr>
        <w:t>2.2.6</w:t>
      </w:r>
      <w:r w:rsidRPr="005A484A">
        <w:rPr>
          <w:szCs w:val="18"/>
        </w:rPr>
        <w:tab/>
        <w:t>Modellantaganden</w:t>
      </w:r>
      <w:bookmarkEnd w:id="128"/>
      <w:bookmarkEnd w:id="129"/>
      <w:bookmarkEnd w:id="130"/>
      <w:bookmarkEnd w:id="131"/>
      <w:bookmarkEnd w:id="132"/>
      <w:bookmarkEnd w:id="133"/>
      <w:bookmarkEnd w:id="134"/>
    </w:p>
    <w:p w:rsidR="00AA2F45" w:rsidRPr="00AA2F45" w:rsidRDefault="0030102A" w:rsidP="00AA2F45">
      <w:r>
        <w:t>Inga modellantaganden görs i undersökningen.</w:t>
      </w:r>
    </w:p>
    <w:p w:rsidR="00FA5E96" w:rsidRPr="005A484A" w:rsidRDefault="00FA5E96" w:rsidP="0077704B">
      <w:pPr>
        <w:pStyle w:val="Rubrik2"/>
        <w:spacing w:before="240" w:after="40"/>
        <w:ind w:left="680" w:hanging="680"/>
        <w:rPr>
          <w:szCs w:val="20"/>
        </w:rPr>
      </w:pPr>
      <w:bookmarkStart w:id="135" w:name="_Toc92287718"/>
      <w:bookmarkStart w:id="136" w:name="_Toc92298978"/>
      <w:bookmarkStart w:id="137" w:name="_Toc92299133"/>
      <w:bookmarkStart w:id="138" w:name="_Toc92299174"/>
      <w:bookmarkStart w:id="139" w:name="_Toc92299289"/>
      <w:bookmarkStart w:id="140" w:name="_Toc92299433"/>
      <w:bookmarkStart w:id="141" w:name="_Toc92299474"/>
      <w:bookmarkStart w:id="142" w:name="_Toc418595705"/>
      <w:bookmarkStart w:id="143" w:name="_Toc430277567"/>
      <w:bookmarkStart w:id="144" w:name="_Toc449949584"/>
      <w:bookmarkStart w:id="145" w:name="_Toc467250872"/>
      <w:bookmarkStart w:id="146" w:name="_Toc467251704"/>
      <w:bookmarkStart w:id="147" w:name="_Toc467482240"/>
      <w:bookmarkStart w:id="148" w:name="_Toc19694303"/>
      <w:r w:rsidRPr="005A484A">
        <w:rPr>
          <w:szCs w:val="20"/>
        </w:rPr>
        <w:t>2.3</w:t>
      </w:r>
      <w:r w:rsidRPr="005A484A">
        <w:rPr>
          <w:szCs w:val="20"/>
        </w:rPr>
        <w:tab/>
      </w:r>
      <w:bookmarkEnd w:id="135"/>
      <w:bookmarkEnd w:id="136"/>
      <w:bookmarkEnd w:id="137"/>
      <w:bookmarkEnd w:id="138"/>
      <w:bookmarkEnd w:id="139"/>
      <w:bookmarkEnd w:id="140"/>
      <w:bookmarkEnd w:id="141"/>
      <w:r w:rsidRPr="005A484A">
        <w:rPr>
          <w:szCs w:val="20"/>
        </w:rPr>
        <w:t>Preliminär statistik jämförd med slutlig</w:t>
      </w:r>
      <w:bookmarkEnd w:id="142"/>
      <w:bookmarkEnd w:id="143"/>
      <w:bookmarkEnd w:id="144"/>
      <w:bookmarkEnd w:id="145"/>
      <w:bookmarkEnd w:id="146"/>
      <w:bookmarkEnd w:id="147"/>
      <w:bookmarkEnd w:id="148"/>
    </w:p>
    <w:p w:rsidR="00AA2F45" w:rsidRPr="00AA2F45" w:rsidRDefault="00AA6643" w:rsidP="00AA6643">
      <w:r>
        <w:t>Endast slutlig statistik redovisas.</w:t>
      </w:r>
    </w:p>
    <w:p w:rsidR="00FA5E96" w:rsidRPr="00FF0CB7" w:rsidRDefault="00FA5E96" w:rsidP="0077704B">
      <w:pPr>
        <w:pStyle w:val="Rubrik1"/>
        <w:ind w:left="680" w:hanging="680"/>
        <w:rPr>
          <w:sz w:val="24"/>
          <w:szCs w:val="24"/>
        </w:rPr>
      </w:pPr>
      <w:bookmarkStart w:id="149" w:name="_Toc467250873"/>
      <w:bookmarkStart w:id="150" w:name="_Toc467251705"/>
      <w:bookmarkStart w:id="151" w:name="_Toc467482241"/>
      <w:bookmarkStart w:id="152" w:name="_Toc19694304"/>
      <w:r w:rsidRPr="00FF0CB7">
        <w:rPr>
          <w:sz w:val="24"/>
          <w:szCs w:val="24"/>
        </w:rPr>
        <w:t>3</w:t>
      </w:r>
      <w:r w:rsidRPr="00FF0CB7">
        <w:rPr>
          <w:sz w:val="24"/>
          <w:szCs w:val="24"/>
        </w:rPr>
        <w:tab/>
        <w:t>Aktualitet och punktlighet</w:t>
      </w:r>
      <w:bookmarkEnd w:id="149"/>
      <w:bookmarkEnd w:id="150"/>
      <w:bookmarkEnd w:id="151"/>
      <w:bookmarkEnd w:id="152"/>
    </w:p>
    <w:p w:rsidR="00FA5E96" w:rsidRPr="005A3C47" w:rsidRDefault="00FA5E96" w:rsidP="0077704B">
      <w:pPr>
        <w:pStyle w:val="Rubrik2"/>
        <w:spacing w:before="240" w:after="40"/>
        <w:ind w:left="680" w:hanging="680"/>
        <w:rPr>
          <w:sz w:val="20"/>
          <w:szCs w:val="20"/>
        </w:rPr>
      </w:pPr>
      <w:bookmarkStart w:id="153" w:name="_Toc467250874"/>
      <w:bookmarkStart w:id="154" w:name="_Toc467251706"/>
      <w:bookmarkStart w:id="155" w:name="_Toc467482242"/>
      <w:bookmarkStart w:id="156" w:name="_Toc19694305"/>
      <w:r w:rsidRPr="005A3C47">
        <w:rPr>
          <w:sz w:val="20"/>
          <w:szCs w:val="20"/>
        </w:rPr>
        <w:t>3.1</w:t>
      </w:r>
      <w:r w:rsidRPr="005A3C47">
        <w:rPr>
          <w:sz w:val="20"/>
          <w:szCs w:val="20"/>
        </w:rPr>
        <w:tab/>
        <w:t>Framställningstid</w:t>
      </w:r>
      <w:bookmarkEnd w:id="153"/>
      <w:bookmarkEnd w:id="154"/>
      <w:bookmarkEnd w:id="155"/>
      <w:bookmarkEnd w:id="156"/>
    </w:p>
    <w:p w:rsidR="00FA36C8" w:rsidRDefault="00FA36C8" w:rsidP="00FA36C8">
      <w:r>
        <w:t xml:space="preserve">Den totala framställningstiden för undersökningen har varit ungefär </w:t>
      </w:r>
      <w:r w:rsidR="00C25227">
        <w:t>n</w:t>
      </w:r>
      <w:r>
        <w:t xml:space="preserve">io månader om man inkluderar </w:t>
      </w:r>
      <w:r w:rsidR="0005310B">
        <w:t>momen</w:t>
      </w:r>
      <w:r w:rsidR="00356261">
        <w:t>t</w:t>
      </w:r>
      <w:r w:rsidR="003A2968">
        <w:t>en:</w:t>
      </w:r>
      <w:r w:rsidR="0005310B">
        <w:t xml:space="preserve"> </w:t>
      </w:r>
      <w:r w:rsidR="00356261">
        <w:t xml:space="preserve">beställning, </w:t>
      </w:r>
      <w:r w:rsidR="0005310B">
        <w:t xml:space="preserve">designa och planera </w:t>
      </w:r>
      <w:r w:rsidR="0005310B">
        <w:lastRenderedPageBreak/>
        <w:t>undersökningen</w:t>
      </w:r>
      <w:r w:rsidR="003A2968">
        <w:t xml:space="preserve"> (tex</w:t>
      </w:r>
      <w:r w:rsidR="0005310B">
        <w:t xml:space="preserve"> ram och urval), skapa och testa</w:t>
      </w:r>
      <w:r>
        <w:t xml:space="preserve"> </w:t>
      </w:r>
      <w:r w:rsidR="0005310B">
        <w:t>mätinstrument, insamling, bearbeta data (t</w:t>
      </w:r>
      <w:r w:rsidR="00C349A2">
        <w:t>.</w:t>
      </w:r>
      <w:r w:rsidR="0005310B">
        <w:t>ex</w:t>
      </w:r>
      <w:r w:rsidR="00C349A2">
        <w:t>.</w:t>
      </w:r>
      <w:r w:rsidR="0005310B">
        <w:t xml:space="preserve"> granskning och </w:t>
      </w:r>
      <w:proofErr w:type="spellStart"/>
      <w:r w:rsidR="0005310B">
        <w:t>imputering</w:t>
      </w:r>
      <w:proofErr w:type="spellEnd"/>
      <w:r w:rsidR="0005310B">
        <w:t xml:space="preserve"> av bortfall), framställa statistikvärden, dokumentera m</w:t>
      </w:r>
      <w:r w:rsidR="00C25227">
        <w:t>.</w:t>
      </w:r>
      <w:r w:rsidR="0005310B">
        <w:t xml:space="preserve">m. </w:t>
      </w:r>
    </w:p>
    <w:p w:rsidR="00FA5E96" w:rsidRPr="005A3C47" w:rsidRDefault="00FA5E96" w:rsidP="0077704B">
      <w:pPr>
        <w:pStyle w:val="Rubrik2"/>
        <w:spacing w:before="240" w:after="40"/>
        <w:ind w:left="680" w:hanging="680"/>
        <w:rPr>
          <w:sz w:val="20"/>
          <w:szCs w:val="20"/>
        </w:rPr>
      </w:pPr>
      <w:bookmarkStart w:id="157" w:name="_Toc467250875"/>
      <w:bookmarkStart w:id="158" w:name="_Toc467251707"/>
      <w:bookmarkStart w:id="159" w:name="_Toc467482243"/>
      <w:bookmarkStart w:id="160" w:name="_Toc19694306"/>
      <w:r w:rsidRPr="005A3C47">
        <w:rPr>
          <w:sz w:val="20"/>
          <w:szCs w:val="20"/>
        </w:rPr>
        <w:t>3.2</w:t>
      </w:r>
      <w:r w:rsidRPr="005A3C47">
        <w:rPr>
          <w:sz w:val="20"/>
          <w:szCs w:val="20"/>
        </w:rPr>
        <w:tab/>
        <w:t>Frekvens</w:t>
      </w:r>
      <w:bookmarkEnd w:id="157"/>
      <w:bookmarkEnd w:id="158"/>
      <w:bookmarkEnd w:id="159"/>
      <w:bookmarkEnd w:id="160"/>
    </w:p>
    <w:p w:rsidR="00AA2F45" w:rsidRPr="00AA2F45" w:rsidRDefault="0090242D" w:rsidP="00AA2F45">
      <w:r w:rsidRPr="00D335E0">
        <w:t xml:space="preserve">Undersökningen genomförs </w:t>
      </w:r>
      <w:r w:rsidR="00E00227" w:rsidRPr="00D335E0">
        <w:t xml:space="preserve">årligen. Den första undersökningen </w:t>
      </w:r>
      <w:r w:rsidR="000B35A8">
        <w:t>som genomfördes</w:t>
      </w:r>
      <w:r w:rsidR="00E00227" w:rsidRPr="00D335E0">
        <w:t xml:space="preserve"> avser </w:t>
      </w:r>
      <w:r w:rsidR="000B35A8">
        <w:t>referens</w:t>
      </w:r>
      <w:r w:rsidR="00E00227" w:rsidRPr="00D335E0">
        <w:t>år</w:t>
      </w:r>
      <w:r w:rsidR="000B35A8">
        <w:t>et</w:t>
      </w:r>
      <w:r w:rsidR="00E00227" w:rsidRPr="00D335E0">
        <w:t xml:space="preserve"> 2005. Det här är den </w:t>
      </w:r>
      <w:r w:rsidR="00016CE7">
        <w:t xml:space="preserve">13:e </w:t>
      </w:r>
      <w:r w:rsidR="00E00227" w:rsidRPr="00D335E0">
        <w:t xml:space="preserve">undersökningen i sitt slag och avser </w:t>
      </w:r>
      <w:r w:rsidR="000B35A8">
        <w:t xml:space="preserve">år </w:t>
      </w:r>
      <w:r w:rsidR="00E00227" w:rsidRPr="00D335E0">
        <w:t>201</w:t>
      </w:r>
      <w:r w:rsidR="00016CE7">
        <w:t>8</w:t>
      </w:r>
      <w:r w:rsidR="00E00227" w:rsidRPr="00D335E0">
        <w:t xml:space="preserve">. Datum för efterföljande undersökningar är </w:t>
      </w:r>
      <w:r w:rsidR="00897B8B" w:rsidRPr="00D335E0">
        <w:t xml:space="preserve">i dagsläget </w:t>
      </w:r>
      <w:r w:rsidR="00E00227" w:rsidRPr="00D335E0">
        <w:t>inte besluta</w:t>
      </w:r>
      <w:r w:rsidR="00897B8B" w:rsidRPr="00D335E0">
        <w:t>t.</w:t>
      </w:r>
      <w:r w:rsidR="00E00227">
        <w:t xml:space="preserve">  </w:t>
      </w:r>
    </w:p>
    <w:p w:rsidR="00FA5E96" w:rsidRPr="005A3C47" w:rsidRDefault="00FA5E96" w:rsidP="0077704B">
      <w:pPr>
        <w:pStyle w:val="Rubrik2"/>
        <w:spacing w:before="240" w:after="40"/>
        <w:ind w:left="680" w:hanging="680"/>
        <w:rPr>
          <w:sz w:val="20"/>
          <w:szCs w:val="20"/>
        </w:rPr>
      </w:pPr>
      <w:bookmarkStart w:id="161" w:name="_Toc467250876"/>
      <w:bookmarkStart w:id="162" w:name="_Toc467251708"/>
      <w:bookmarkStart w:id="163" w:name="_Toc467482244"/>
      <w:bookmarkStart w:id="164" w:name="_Toc19694307"/>
      <w:r w:rsidRPr="005A3C47">
        <w:rPr>
          <w:sz w:val="20"/>
          <w:szCs w:val="20"/>
        </w:rPr>
        <w:t>3.3</w:t>
      </w:r>
      <w:r w:rsidRPr="005A3C47">
        <w:rPr>
          <w:sz w:val="20"/>
          <w:szCs w:val="20"/>
        </w:rPr>
        <w:tab/>
        <w:t>Punktlighet</w:t>
      </w:r>
      <w:bookmarkEnd w:id="161"/>
      <w:bookmarkEnd w:id="162"/>
      <w:bookmarkEnd w:id="163"/>
      <w:bookmarkEnd w:id="164"/>
    </w:p>
    <w:p w:rsidR="00AA2F45" w:rsidRPr="00AA2F45" w:rsidRDefault="000626B7" w:rsidP="00AA2F45">
      <w:r w:rsidRPr="00016CE7">
        <w:t>Punktligheten är god. Statistiken redovisas i enlighet med fastställd plan.</w:t>
      </w:r>
    </w:p>
    <w:p w:rsidR="00FA5E96" w:rsidRPr="00FF0CB7" w:rsidRDefault="00FA5E96" w:rsidP="0077704B">
      <w:pPr>
        <w:pStyle w:val="Rubrik1"/>
        <w:ind w:left="680" w:hanging="680"/>
        <w:rPr>
          <w:sz w:val="24"/>
          <w:szCs w:val="24"/>
        </w:rPr>
      </w:pPr>
      <w:bookmarkStart w:id="165" w:name="_Toc467250877"/>
      <w:bookmarkStart w:id="166" w:name="_Toc467251709"/>
      <w:bookmarkStart w:id="167" w:name="_Toc467482245"/>
      <w:bookmarkStart w:id="168" w:name="_Toc19694308"/>
      <w:r w:rsidRPr="00FF0CB7">
        <w:rPr>
          <w:sz w:val="24"/>
          <w:szCs w:val="24"/>
        </w:rPr>
        <w:t>4</w:t>
      </w:r>
      <w:r w:rsidRPr="00FF0CB7">
        <w:rPr>
          <w:sz w:val="24"/>
          <w:szCs w:val="24"/>
        </w:rPr>
        <w:tab/>
        <w:t>Tillgänglighet och tydlighet</w:t>
      </w:r>
      <w:bookmarkEnd w:id="165"/>
      <w:bookmarkEnd w:id="166"/>
      <w:bookmarkEnd w:id="167"/>
      <w:bookmarkEnd w:id="168"/>
    </w:p>
    <w:p w:rsidR="00FA5E96" w:rsidRPr="005A3C47" w:rsidRDefault="00FA5E96" w:rsidP="0077704B">
      <w:pPr>
        <w:pStyle w:val="Rubrik2"/>
        <w:spacing w:before="240" w:after="40"/>
        <w:ind w:left="680" w:hanging="680"/>
        <w:rPr>
          <w:sz w:val="20"/>
          <w:szCs w:val="20"/>
        </w:rPr>
      </w:pPr>
      <w:bookmarkStart w:id="169" w:name="_Toc467250878"/>
      <w:bookmarkStart w:id="170" w:name="_Toc467251710"/>
      <w:bookmarkStart w:id="171" w:name="_Toc467482246"/>
      <w:bookmarkStart w:id="172" w:name="_Toc19694309"/>
      <w:r w:rsidRPr="005A3C47">
        <w:rPr>
          <w:sz w:val="20"/>
          <w:szCs w:val="20"/>
        </w:rPr>
        <w:t>4.1</w:t>
      </w:r>
      <w:r w:rsidRPr="005A3C47">
        <w:rPr>
          <w:sz w:val="20"/>
          <w:szCs w:val="20"/>
        </w:rPr>
        <w:tab/>
        <w:t>Tillgång till statistiken</w:t>
      </w:r>
      <w:bookmarkEnd w:id="169"/>
      <w:bookmarkEnd w:id="170"/>
      <w:bookmarkEnd w:id="171"/>
      <w:bookmarkEnd w:id="172"/>
    </w:p>
    <w:p w:rsidR="00FA5E96" w:rsidRPr="00F92BE4" w:rsidRDefault="000626B7" w:rsidP="00F92BE4">
      <w:r w:rsidRPr="00C25227">
        <w:t xml:space="preserve">Resultatet från undersökningen publiceras under </w:t>
      </w:r>
      <w:r w:rsidR="00C349A2">
        <w:t>oktober</w:t>
      </w:r>
      <w:r w:rsidRPr="00C25227">
        <w:t xml:space="preserve"> 2019 </w:t>
      </w:r>
      <w:r w:rsidR="00E92079">
        <w:t xml:space="preserve">på SCB, </w:t>
      </w:r>
      <w:r w:rsidR="00E92079" w:rsidRPr="00F92BE4">
        <w:t>Energimyndigheten</w:t>
      </w:r>
      <w:r w:rsidR="00E92079">
        <w:t>s</w:t>
      </w:r>
      <w:r w:rsidR="00E92079" w:rsidRPr="00F92BE4">
        <w:t xml:space="preserve"> och på branschorganisationernas hemsidor</w:t>
      </w:r>
      <w:r w:rsidR="00C25227" w:rsidRPr="00F92BE4">
        <w:t xml:space="preserve">. </w:t>
      </w:r>
    </w:p>
    <w:p w:rsidR="00FA5E96" w:rsidRPr="005A3C47" w:rsidRDefault="00FA5E96" w:rsidP="0077704B">
      <w:pPr>
        <w:pStyle w:val="Rubrik2"/>
        <w:spacing w:before="240" w:after="40"/>
        <w:ind w:left="680" w:hanging="680"/>
        <w:rPr>
          <w:sz w:val="20"/>
          <w:szCs w:val="20"/>
        </w:rPr>
      </w:pPr>
      <w:bookmarkStart w:id="173" w:name="_Toc467250879"/>
      <w:bookmarkStart w:id="174" w:name="_Toc467251711"/>
      <w:bookmarkStart w:id="175" w:name="_Toc467482247"/>
      <w:bookmarkStart w:id="176" w:name="_Toc19694310"/>
      <w:r w:rsidRPr="005A3C47">
        <w:rPr>
          <w:sz w:val="20"/>
          <w:szCs w:val="20"/>
        </w:rPr>
        <w:t>4.2</w:t>
      </w:r>
      <w:r w:rsidRPr="005A3C47">
        <w:rPr>
          <w:sz w:val="20"/>
          <w:szCs w:val="20"/>
        </w:rPr>
        <w:tab/>
        <w:t>Möjlighet till ytterligare statistik</w:t>
      </w:r>
      <w:bookmarkEnd w:id="173"/>
      <w:bookmarkEnd w:id="174"/>
      <w:bookmarkEnd w:id="175"/>
      <w:bookmarkEnd w:id="176"/>
    </w:p>
    <w:p w:rsidR="00FA5E96" w:rsidRPr="0011576B" w:rsidRDefault="00C25227" w:rsidP="00C25227">
      <w:pPr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F92BE4">
        <w:t xml:space="preserve">För statistik eller forskningsändamål kommer det finnas möjligheter att ge tillgång till mikrodata. </w:t>
      </w:r>
    </w:p>
    <w:p w:rsidR="00FA5E96" w:rsidRPr="005A3C47" w:rsidRDefault="00FA5E96" w:rsidP="0077704B">
      <w:pPr>
        <w:pStyle w:val="Rubrik2"/>
        <w:spacing w:before="240" w:after="40"/>
        <w:ind w:left="680" w:hanging="680"/>
        <w:rPr>
          <w:sz w:val="20"/>
          <w:szCs w:val="20"/>
        </w:rPr>
      </w:pPr>
      <w:bookmarkStart w:id="177" w:name="_Toc467250880"/>
      <w:bookmarkStart w:id="178" w:name="_Toc467251712"/>
      <w:bookmarkStart w:id="179" w:name="_Toc467482248"/>
      <w:bookmarkStart w:id="180" w:name="_Toc19694311"/>
      <w:r w:rsidRPr="005A3C47">
        <w:rPr>
          <w:sz w:val="20"/>
          <w:szCs w:val="20"/>
        </w:rPr>
        <w:t>4.3</w:t>
      </w:r>
      <w:r w:rsidRPr="005A3C47">
        <w:rPr>
          <w:sz w:val="20"/>
          <w:szCs w:val="20"/>
        </w:rPr>
        <w:tab/>
        <w:t>Presentation</w:t>
      </w:r>
      <w:bookmarkEnd w:id="177"/>
      <w:bookmarkEnd w:id="178"/>
      <w:bookmarkEnd w:id="179"/>
      <w:bookmarkEnd w:id="180"/>
    </w:p>
    <w:p w:rsidR="00AA2F45" w:rsidRPr="00AA2F45" w:rsidRDefault="007D69F9" w:rsidP="00AA2F45">
      <w:r w:rsidRPr="00F92BE4">
        <w:t>Undersökningen p</w:t>
      </w:r>
      <w:r w:rsidR="000626B7" w:rsidRPr="00F92BE4">
        <w:t xml:space="preserve">resenteras </w:t>
      </w:r>
      <w:r w:rsidR="00C25227" w:rsidRPr="00F92BE4">
        <w:t xml:space="preserve">i </w:t>
      </w:r>
      <w:r w:rsidR="00E92079">
        <w:t xml:space="preserve">ett </w:t>
      </w:r>
      <w:r w:rsidR="00C25227" w:rsidRPr="00F92BE4">
        <w:t xml:space="preserve">PDF format hos Energimyndigheten och branschorganisationerna. </w:t>
      </w:r>
    </w:p>
    <w:p w:rsidR="00FA5E96" w:rsidRPr="005A3C47" w:rsidRDefault="00FA5E96" w:rsidP="0077704B">
      <w:pPr>
        <w:pStyle w:val="Rubrik2"/>
        <w:spacing w:before="240" w:after="40"/>
        <w:ind w:left="680" w:hanging="680"/>
        <w:rPr>
          <w:sz w:val="20"/>
          <w:szCs w:val="20"/>
        </w:rPr>
      </w:pPr>
      <w:bookmarkStart w:id="181" w:name="_Toc467250881"/>
      <w:bookmarkStart w:id="182" w:name="_Toc467251713"/>
      <w:bookmarkStart w:id="183" w:name="_Toc467482249"/>
      <w:bookmarkStart w:id="184" w:name="_Toc19694312"/>
      <w:r w:rsidRPr="005A3C47">
        <w:rPr>
          <w:sz w:val="20"/>
          <w:szCs w:val="20"/>
        </w:rPr>
        <w:t>4.4</w:t>
      </w:r>
      <w:r w:rsidRPr="005A3C47">
        <w:rPr>
          <w:sz w:val="20"/>
          <w:szCs w:val="20"/>
        </w:rPr>
        <w:tab/>
        <w:t>Dokumentation</w:t>
      </w:r>
      <w:bookmarkEnd w:id="181"/>
      <w:bookmarkEnd w:id="182"/>
      <w:bookmarkEnd w:id="183"/>
      <w:bookmarkEnd w:id="184"/>
    </w:p>
    <w:p w:rsidR="00AA2F45" w:rsidRPr="00AA2F45" w:rsidRDefault="00AA6643" w:rsidP="00AA6643">
      <w:r>
        <w:t xml:space="preserve">Framställningen av statistiken beskrivs i </w:t>
      </w:r>
      <w:r w:rsidRPr="00AA6643">
        <w:rPr>
          <w:i/>
        </w:rPr>
        <w:t>Statistikens framställning (</w:t>
      </w:r>
      <w:proofErr w:type="spellStart"/>
      <w:r w:rsidRPr="00AA6643">
        <w:rPr>
          <w:i/>
        </w:rPr>
        <w:t>StaF</w:t>
      </w:r>
      <w:proofErr w:type="spellEnd"/>
      <w:r w:rsidRPr="00AA6643">
        <w:rPr>
          <w:i/>
        </w:rPr>
        <w:t>)</w:t>
      </w:r>
      <w:r>
        <w:t xml:space="preserve">. </w:t>
      </w:r>
      <w:r w:rsidR="00033312">
        <w:t xml:space="preserve">Statistikens kvalitet beskrivs i föreliggande dokument. </w:t>
      </w:r>
      <w:r>
        <w:t xml:space="preserve">Dokumentationen är tillgänglig på </w:t>
      </w:r>
      <w:r w:rsidR="000B35A8">
        <w:t xml:space="preserve">undersidan statistik på </w:t>
      </w:r>
      <w:r>
        <w:t>www</w:t>
      </w:r>
      <w:r w:rsidR="002B6019">
        <w:t>.</w:t>
      </w:r>
      <w:r w:rsidR="00E92079">
        <w:t>energimyndigheten</w:t>
      </w:r>
      <w:r>
        <w:t>.se.</w:t>
      </w:r>
    </w:p>
    <w:p w:rsidR="00FA5E96" w:rsidRPr="00FF0CB7" w:rsidRDefault="00FA5E96" w:rsidP="0077704B">
      <w:pPr>
        <w:pStyle w:val="Rubrik1"/>
        <w:ind w:left="680" w:hanging="680"/>
        <w:rPr>
          <w:sz w:val="24"/>
          <w:szCs w:val="24"/>
        </w:rPr>
      </w:pPr>
      <w:bookmarkStart w:id="185" w:name="_Toc467250882"/>
      <w:bookmarkStart w:id="186" w:name="_Toc467251714"/>
      <w:bookmarkStart w:id="187" w:name="_Toc467482250"/>
      <w:bookmarkStart w:id="188" w:name="_Toc19694313"/>
      <w:r w:rsidRPr="0058688B">
        <w:rPr>
          <w:sz w:val="24"/>
          <w:szCs w:val="24"/>
        </w:rPr>
        <w:t>5</w:t>
      </w:r>
      <w:r w:rsidRPr="0058688B">
        <w:rPr>
          <w:sz w:val="24"/>
          <w:szCs w:val="24"/>
        </w:rPr>
        <w:tab/>
        <w:t>Jämförbarhet och samanvändbarhet</w:t>
      </w:r>
      <w:bookmarkEnd w:id="185"/>
      <w:bookmarkEnd w:id="186"/>
      <w:bookmarkEnd w:id="187"/>
      <w:bookmarkEnd w:id="188"/>
    </w:p>
    <w:p w:rsidR="00FA5E96" w:rsidRPr="0058688B" w:rsidRDefault="00FA5E96" w:rsidP="0077704B">
      <w:pPr>
        <w:pStyle w:val="Rubrik2"/>
        <w:spacing w:before="240" w:after="40"/>
        <w:ind w:left="680" w:hanging="680"/>
        <w:rPr>
          <w:sz w:val="20"/>
          <w:szCs w:val="20"/>
        </w:rPr>
      </w:pPr>
      <w:bookmarkStart w:id="189" w:name="_Toc467250883"/>
      <w:bookmarkStart w:id="190" w:name="_Toc467251715"/>
      <w:bookmarkStart w:id="191" w:name="_Toc467482251"/>
      <w:bookmarkStart w:id="192" w:name="_Toc19694314"/>
      <w:r w:rsidRPr="0058688B">
        <w:rPr>
          <w:sz w:val="20"/>
          <w:szCs w:val="20"/>
        </w:rPr>
        <w:t>5.1</w:t>
      </w:r>
      <w:r w:rsidRPr="0058688B">
        <w:rPr>
          <w:sz w:val="20"/>
          <w:szCs w:val="20"/>
        </w:rPr>
        <w:tab/>
        <w:t>Jämförbarhet över tid</w:t>
      </w:r>
      <w:bookmarkEnd w:id="189"/>
      <w:bookmarkEnd w:id="190"/>
      <w:bookmarkEnd w:id="191"/>
      <w:bookmarkEnd w:id="192"/>
    </w:p>
    <w:p w:rsidR="00FA5E96" w:rsidRPr="0011576B" w:rsidRDefault="00811E4F" w:rsidP="00F92BE4">
      <w:pPr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 w:rsidRPr="00F92BE4">
        <w:t>Undersökningen har genomfört</w:t>
      </w:r>
      <w:r w:rsidR="00C25227" w:rsidRPr="00F92BE4">
        <w:t>s årligen sedan referensåret 20</w:t>
      </w:r>
      <w:r w:rsidR="00F92BE4">
        <w:t>0</w:t>
      </w:r>
      <w:r w:rsidR="00C25227" w:rsidRPr="00F92BE4">
        <w:t xml:space="preserve">5. </w:t>
      </w:r>
      <w:r w:rsidR="0058688B" w:rsidRPr="00F92BE4">
        <w:t>Målpopulation</w:t>
      </w:r>
      <w:r w:rsidR="00FB13E4" w:rsidRPr="00F92BE4">
        <w:t xml:space="preserve">, observationsobjekt </w:t>
      </w:r>
      <w:r w:rsidR="0058688B" w:rsidRPr="00F92BE4">
        <w:t xml:space="preserve">och </w:t>
      </w:r>
      <w:r w:rsidR="00FB13E4" w:rsidRPr="00F92BE4">
        <w:t>observations</w:t>
      </w:r>
      <w:r w:rsidR="0058688B" w:rsidRPr="00F92BE4">
        <w:t xml:space="preserve">variabler har varit </w:t>
      </w:r>
      <w:r w:rsidR="00EE4A05" w:rsidRPr="00F92BE4">
        <w:t xml:space="preserve">desamma i både de tidigare och den här undersökningen, så en jämförelse dem emellan </w:t>
      </w:r>
      <w:r w:rsidR="00E92079">
        <w:t xml:space="preserve">dessa </w:t>
      </w:r>
      <w:r w:rsidR="00FB13E4" w:rsidRPr="00F92BE4">
        <w:t>kan göras</w:t>
      </w:r>
      <w:r w:rsidR="00EE4A05" w:rsidRPr="00F92BE4">
        <w:t xml:space="preserve">.  </w:t>
      </w:r>
    </w:p>
    <w:p w:rsidR="00FA5E96" w:rsidRPr="005A3C47" w:rsidRDefault="00FA5E96" w:rsidP="0077704B">
      <w:pPr>
        <w:pStyle w:val="Rubrik2"/>
        <w:spacing w:before="240" w:after="40"/>
        <w:ind w:left="680" w:hanging="680"/>
        <w:rPr>
          <w:sz w:val="20"/>
          <w:szCs w:val="20"/>
        </w:rPr>
      </w:pPr>
      <w:bookmarkStart w:id="193" w:name="_Toc467250884"/>
      <w:bookmarkStart w:id="194" w:name="_Toc467251716"/>
      <w:bookmarkStart w:id="195" w:name="_Toc467482252"/>
      <w:bookmarkStart w:id="196" w:name="_Toc19694315"/>
      <w:r w:rsidRPr="005A3C47">
        <w:rPr>
          <w:sz w:val="20"/>
          <w:szCs w:val="20"/>
        </w:rPr>
        <w:t>5.2</w:t>
      </w:r>
      <w:r w:rsidRPr="005A3C47">
        <w:rPr>
          <w:sz w:val="20"/>
          <w:szCs w:val="20"/>
        </w:rPr>
        <w:tab/>
        <w:t>Jämförbarhet mellan grupper</w:t>
      </w:r>
      <w:bookmarkEnd w:id="193"/>
      <w:bookmarkEnd w:id="194"/>
      <w:bookmarkEnd w:id="195"/>
      <w:bookmarkEnd w:id="196"/>
    </w:p>
    <w:p w:rsidR="00AA2F45" w:rsidRPr="00AA2F45" w:rsidRDefault="00ED4A55" w:rsidP="00AA2F45">
      <w:r>
        <w:t xml:space="preserve">Jämförbarheten mellan </w:t>
      </w:r>
      <w:r w:rsidR="00604C27">
        <w:t xml:space="preserve">de </w:t>
      </w:r>
      <w:r>
        <w:t>olika redovisningsgrupper</w:t>
      </w:r>
      <w:r w:rsidR="00604C27">
        <w:t>na</w:t>
      </w:r>
      <w:r>
        <w:t xml:space="preserve"> är god då skattningarna för olika grupper baseras på samma urval och </w:t>
      </w:r>
      <w:proofErr w:type="spellStart"/>
      <w:r>
        <w:t>estimator</w:t>
      </w:r>
      <w:proofErr w:type="spellEnd"/>
      <w:r>
        <w:t>.</w:t>
      </w:r>
    </w:p>
    <w:p w:rsidR="00FA5E96" w:rsidRPr="005A3C47" w:rsidRDefault="00FA5E96" w:rsidP="0077704B">
      <w:pPr>
        <w:pStyle w:val="Rubrik2"/>
        <w:spacing w:before="240" w:after="40"/>
        <w:ind w:left="680" w:hanging="680"/>
        <w:rPr>
          <w:sz w:val="20"/>
          <w:szCs w:val="20"/>
        </w:rPr>
      </w:pPr>
      <w:bookmarkStart w:id="197" w:name="_Toc467250885"/>
      <w:bookmarkStart w:id="198" w:name="_Toc467251717"/>
      <w:bookmarkStart w:id="199" w:name="_Toc467482253"/>
      <w:bookmarkStart w:id="200" w:name="_Toc19694316"/>
      <w:r w:rsidRPr="005A3C47">
        <w:rPr>
          <w:sz w:val="20"/>
          <w:szCs w:val="20"/>
        </w:rPr>
        <w:t>5.3</w:t>
      </w:r>
      <w:r w:rsidRPr="005A3C47">
        <w:rPr>
          <w:sz w:val="20"/>
          <w:szCs w:val="20"/>
        </w:rPr>
        <w:tab/>
        <w:t>Samanvändbarhet i övrigt</w:t>
      </w:r>
      <w:bookmarkEnd w:id="197"/>
      <w:bookmarkEnd w:id="198"/>
      <w:bookmarkEnd w:id="199"/>
      <w:bookmarkEnd w:id="200"/>
    </w:p>
    <w:p w:rsidR="00FA5E96" w:rsidRPr="0011576B" w:rsidRDefault="00016CE7" w:rsidP="00016CE7">
      <w:pPr>
        <w:rPr>
          <w:rFonts w:ascii="Verdana" w:eastAsia="Times New Roman" w:hAnsi="Verdana" w:cs="Times New Roman"/>
          <w:color w:val="129AB0"/>
          <w:sz w:val="17"/>
          <w:szCs w:val="17"/>
          <w:lang w:eastAsia="sv-SE"/>
        </w:rPr>
      </w:pPr>
      <w:r>
        <w:t xml:space="preserve">Samanvändbarheten är god vad gäller annan statistik på länsnivå. </w:t>
      </w:r>
    </w:p>
    <w:p w:rsidR="00FA5E96" w:rsidRPr="005A3C47" w:rsidRDefault="00FA5E96" w:rsidP="0077704B">
      <w:pPr>
        <w:pStyle w:val="Rubrik2"/>
        <w:spacing w:before="240" w:after="40"/>
        <w:ind w:left="680" w:hanging="680"/>
        <w:rPr>
          <w:sz w:val="20"/>
          <w:szCs w:val="20"/>
        </w:rPr>
      </w:pPr>
      <w:bookmarkStart w:id="201" w:name="_Toc467250886"/>
      <w:bookmarkStart w:id="202" w:name="_Toc467251718"/>
      <w:bookmarkStart w:id="203" w:name="_Toc467482254"/>
      <w:bookmarkStart w:id="204" w:name="_Toc19694317"/>
      <w:r w:rsidRPr="005A3C47">
        <w:rPr>
          <w:sz w:val="20"/>
          <w:szCs w:val="20"/>
        </w:rPr>
        <w:t>5.4</w:t>
      </w:r>
      <w:r w:rsidRPr="005A3C47">
        <w:rPr>
          <w:sz w:val="20"/>
          <w:szCs w:val="20"/>
        </w:rPr>
        <w:tab/>
        <w:t>Numerisk överensstämmelse</w:t>
      </w:r>
      <w:bookmarkEnd w:id="201"/>
      <w:bookmarkEnd w:id="202"/>
      <w:bookmarkEnd w:id="203"/>
      <w:bookmarkEnd w:id="204"/>
    </w:p>
    <w:p w:rsidR="00AA2F45" w:rsidRPr="00AA2F45" w:rsidRDefault="00C74059" w:rsidP="00AA2F45">
      <w:r w:rsidRPr="00E92079">
        <w:t xml:space="preserve">Skattningarna </w:t>
      </w:r>
      <w:r w:rsidR="008769BC" w:rsidRPr="00E92079">
        <w:t xml:space="preserve">i alla tabeller </w:t>
      </w:r>
      <w:r w:rsidRPr="00E92079">
        <w:t>är konsistenta</w:t>
      </w:r>
      <w:r w:rsidR="00E92079">
        <w:t xml:space="preserve"> d.v.s. det finns inga avrundningar</w:t>
      </w:r>
      <w:r w:rsidRPr="00E92079">
        <w:t>.</w:t>
      </w:r>
      <w:r>
        <w:t xml:space="preserve"> </w:t>
      </w:r>
      <w:r w:rsidR="008769BC">
        <w:br/>
      </w:r>
      <w:r w:rsidR="008769BC" w:rsidRPr="00E92079">
        <w:t>Samtliga uppgifter i alla tabellerna redovisas i samma måttenhet.</w:t>
      </w:r>
      <w:r w:rsidR="008769BC">
        <w:t xml:space="preserve"> </w:t>
      </w:r>
    </w:p>
    <w:p w:rsidR="00F97CA2" w:rsidRDefault="00F97CA2">
      <w:pPr>
        <w:spacing w:after="200" w:line="276" w:lineRule="auto"/>
        <w:rPr>
          <w:rFonts w:ascii="Arial" w:eastAsia="Times New Roman" w:hAnsi="Arial" w:cs="Arial"/>
          <w:b/>
          <w:spacing w:val="5"/>
          <w:sz w:val="28"/>
          <w:szCs w:val="28"/>
          <w:lang w:eastAsia="sv-SE"/>
        </w:rPr>
      </w:pPr>
      <w:bookmarkStart w:id="205" w:name="_Toc467250887"/>
      <w:bookmarkStart w:id="206" w:name="_Toc467251719"/>
      <w:bookmarkStart w:id="207" w:name="_Toc467482255"/>
    </w:p>
    <w:p w:rsidR="00922401" w:rsidRPr="00FF0CB7" w:rsidRDefault="00C95FB4" w:rsidP="005A3C47">
      <w:pPr>
        <w:pStyle w:val="Rubrik"/>
        <w:spacing w:before="240" w:after="40"/>
        <w:ind w:left="851" w:hanging="851"/>
        <w:rPr>
          <w:rFonts w:ascii="Arial" w:eastAsia="Times New Roman" w:hAnsi="Arial" w:cs="Arial"/>
          <w:b/>
          <w:sz w:val="28"/>
          <w:szCs w:val="28"/>
          <w:lang w:eastAsia="sv-SE"/>
        </w:rPr>
      </w:pPr>
      <w:bookmarkStart w:id="208" w:name="_Toc19694318"/>
      <w:r w:rsidRPr="00FF0CB7">
        <w:rPr>
          <w:rFonts w:ascii="Arial" w:eastAsia="Times New Roman" w:hAnsi="Arial" w:cs="Arial"/>
          <w:b/>
          <w:sz w:val="28"/>
          <w:szCs w:val="28"/>
          <w:lang w:eastAsia="sv-SE"/>
        </w:rPr>
        <w:t>Allmänna</w:t>
      </w:r>
      <w:r w:rsidR="00B2442C" w:rsidRPr="00FF0CB7">
        <w:rPr>
          <w:rFonts w:ascii="Arial" w:eastAsia="Times New Roman" w:hAnsi="Arial" w:cs="Arial"/>
          <w:b/>
          <w:sz w:val="28"/>
          <w:szCs w:val="28"/>
          <w:lang w:eastAsia="sv-SE"/>
        </w:rPr>
        <w:t xml:space="preserve"> </w:t>
      </w:r>
      <w:r w:rsidRPr="00FF0CB7">
        <w:rPr>
          <w:rFonts w:ascii="Arial" w:eastAsia="Times New Roman" w:hAnsi="Arial" w:cs="Arial"/>
          <w:b/>
          <w:sz w:val="28"/>
          <w:szCs w:val="28"/>
          <w:lang w:eastAsia="sv-SE"/>
        </w:rPr>
        <w:t>uppgifter</w:t>
      </w:r>
      <w:bookmarkEnd w:id="205"/>
      <w:bookmarkEnd w:id="206"/>
      <w:bookmarkEnd w:id="207"/>
      <w:bookmarkEnd w:id="208"/>
    </w:p>
    <w:p w:rsidR="00922401" w:rsidRPr="00FF0CB7" w:rsidRDefault="00C9452D" w:rsidP="0077704B">
      <w:pPr>
        <w:pStyle w:val="Rubrik1"/>
        <w:ind w:left="680" w:hanging="680"/>
        <w:rPr>
          <w:sz w:val="24"/>
          <w:szCs w:val="24"/>
        </w:rPr>
      </w:pPr>
      <w:bookmarkStart w:id="209" w:name="_Toc435767592"/>
      <w:bookmarkStart w:id="210" w:name="_Toc467250888"/>
      <w:bookmarkStart w:id="211" w:name="_Toc467251720"/>
      <w:bookmarkStart w:id="212" w:name="_Toc467482256"/>
      <w:bookmarkStart w:id="213" w:name="_Toc19694319"/>
      <w:r w:rsidRPr="00FF0CB7">
        <w:rPr>
          <w:sz w:val="24"/>
          <w:szCs w:val="24"/>
        </w:rPr>
        <w:t>A</w:t>
      </w:r>
      <w:r w:rsidRPr="00FF0CB7">
        <w:rPr>
          <w:sz w:val="24"/>
          <w:szCs w:val="24"/>
        </w:rPr>
        <w:tab/>
      </w:r>
      <w:bookmarkEnd w:id="209"/>
      <w:r w:rsidR="0056476D" w:rsidRPr="00FF0CB7">
        <w:rPr>
          <w:sz w:val="24"/>
          <w:szCs w:val="24"/>
        </w:rPr>
        <w:t>K</w:t>
      </w:r>
      <w:r w:rsidR="00922401" w:rsidRPr="00FF0CB7">
        <w:rPr>
          <w:sz w:val="24"/>
          <w:szCs w:val="24"/>
        </w:rPr>
        <w:t>lassificering</w:t>
      </w:r>
      <w:r w:rsidR="0056476D" w:rsidRPr="00FF0CB7">
        <w:rPr>
          <w:sz w:val="24"/>
          <w:szCs w:val="24"/>
        </w:rPr>
        <w:t>en Sveriges officiella statistik</w:t>
      </w:r>
      <w:bookmarkEnd w:id="210"/>
      <w:bookmarkEnd w:id="211"/>
      <w:bookmarkEnd w:id="212"/>
      <w:bookmarkEnd w:id="213"/>
    </w:p>
    <w:p w:rsidR="00CF2F52" w:rsidRPr="00645502" w:rsidRDefault="00C63B39" w:rsidP="00645502">
      <w:r>
        <w:t>För statistik som ingår i Sveriges officiella statistik (SOS) gäller särskilda regler för kvalitet och tillgänglighet, se lagen (2001:99) och förordningen (2001:100) om den officiella statistiken samt Statistiska centralbyråns föreskrifter (SCB-FS 2016:17) om kvalitet för den o</w:t>
      </w:r>
      <w:bookmarkStart w:id="214" w:name="_GoBack"/>
      <w:bookmarkEnd w:id="214"/>
      <w:r>
        <w:t>fficiella statistiken.</w:t>
      </w:r>
    </w:p>
    <w:p w:rsidR="00C9452D" w:rsidRPr="00FF0CB7" w:rsidRDefault="00C9452D" w:rsidP="0077704B">
      <w:pPr>
        <w:pStyle w:val="Rubrik1"/>
        <w:ind w:left="680" w:hanging="680"/>
        <w:rPr>
          <w:sz w:val="24"/>
          <w:szCs w:val="24"/>
        </w:rPr>
      </w:pPr>
      <w:bookmarkStart w:id="215" w:name="_Toc467250889"/>
      <w:bookmarkStart w:id="216" w:name="_Toc467251721"/>
      <w:bookmarkStart w:id="217" w:name="_Toc467482257"/>
      <w:bookmarkStart w:id="218" w:name="_Toc19694320"/>
      <w:r w:rsidRPr="00FF0CB7">
        <w:rPr>
          <w:sz w:val="24"/>
          <w:szCs w:val="24"/>
        </w:rPr>
        <w:t>B</w:t>
      </w:r>
      <w:r w:rsidRPr="00FF0CB7">
        <w:rPr>
          <w:sz w:val="24"/>
          <w:szCs w:val="24"/>
        </w:rPr>
        <w:tab/>
        <w:t>Sekretess</w:t>
      </w:r>
      <w:r w:rsidR="00C60C56" w:rsidRPr="00FF0CB7">
        <w:rPr>
          <w:sz w:val="24"/>
          <w:szCs w:val="24"/>
        </w:rPr>
        <w:t xml:space="preserve"> och personuppgiftsbehandling</w:t>
      </w:r>
      <w:bookmarkEnd w:id="215"/>
      <w:bookmarkEnd w:id="216"/>
      <w:bookmarkEnd w:id="217"/>
      <w:bookmarkEnd w:id="218"/>
    </w:p>
    <w:p w:rsidR="00645502" w:rsidRDefault="00645502" w:rsidP="00645502">
      <w:r>
        <w:t xml:space="preserve">I myndigheternas särskilda verksamhet för framställning av statistik gäller sekretess enligt 24 kap. 8 § offentlighets- och sekretesslagen (2009:400). </w:t>
      </w:r>
    </w:p>
    <w:p w:rsidR="00CF2F52" w:rsidRPr="00645502" w:rsidRDefault="00645502" w:rsidP="00645502">
      <w:r>
        <w:t>För att skydda enskilda personers eller företags sekretessreglerade uppgifter säkerställs att de inte kan röjas direkt eller indirekt i den statistik som offentliggörs.</w:t>
      </w:r>
    </w:p>
    <w:p w:rsidR="00C9452D" w:rsidRPr="00FF0CB7" w:rsidRDefault="0081247B" w:rsidP="0077704B">
      <w:pPr>
        <w:pStyle w:val="Rubrik1"/>
        <w:ind w:left="680" w:hanging="680"/>
        <w:rPr>
          <w:sz w:val="24"/>
          <w:szCs w:val="22"/>
        </w:rPr>
      </w:pPr>
      <w:bookmarkStart w:id="219" w:name="_Toc467250890"/>
      <w:bookmarkStart w:id="220" w:name="_Toc467251722"/>
      <w:bookmarkStart w:id="221" w:name="_Toc467482258"/>
      <w:bookmarkStart w:id="222" w:name="_Toc19694321"/>
      <w:bookmarkStart w:id="223" w:name="_Toc435767597"/>
      <w:r w:rsidRPr="00FF0CB7">
        <w:rPr>
          <w:sz w:val="24"/>
          <w:szCs w:val="22"/>
        </w:rPr>
        <w:t>C</w:t>
      </w:r>
      <w:r w:rsidR="00C9452D" w:rsidRPr="00FF0CB7">
        <w:rPr>
          <w:sz w:val="24"/>
          <w:szCs w:val="22"/>
        </w:rPr>
        <w:tab/>
        <w:t>Bevarande och gallring</w:t>
      </w:r>
      <w:bookmarkEnd w:id="219"/>
      <w:bookmarkEnd w:id="220"/>
      <w:bookmarkEnd w:id="221"/>
      <w:bookmarkEnd w:id="222"/>
    </w:p>
    <w:p w:rsidR="00CF2F52" w:rsidRPr="00645502" w:rsidRDefault="00645502" w:rsidP="00645502">
      <w:r>
        <w:t>Blanketter med primäruppgifter tillhörande statistiska undersökningar inom energiområdet gallras med stöd av Riksarkivets föreskrift RAMS 2015:57 ett år efter att respektive undersökning har avslutats och under förutsättning att uppgifterna bevaras digitalt i slutliga observationsregister.</w:t>
      </w:r>
    </w:p>
    <w:p w:rsidR="00C9452D" w:rsidRPr="00FF0CB7" w:rsidRDefault="0081247B" w:rsidP="0077704B">
      <w:pPr>
        <w:pStyle w:val="Rubrik1"/>
        <w:ind w:left="737" w:hanging="737"/>
        <w:rPr>
          <w:sz w:val="24"/>
          <w:szCs w:val="22"/>
        </w:rPr>
      </w:pPr>
      <w:bookmarkStart w:id="224" w:name="_Toc467250891"/>
      <w:bookmarkStart w:id="225" w:name="_Toc467251723"/>
      <w:bookmarkStart w:id="226" w:name="_Toc467482259"/>
      <w:bookmarkStart w:id="227" w:name="_Toc19694322"/>
      <w:r w:rsidRPr="00FF0CB7">
        <w:rPr>
          <w:sz w:val="24"/>
          <w:szCs w:val="22"/>
        </w:rPr>
        <w:t>D</w:t>
      </w:r>
      <w:r w:rsidR="00C9452D" w:rsidRPr="00FF0CB7">
        <w:rPr>
          <w:sz w:val="24"/>
          <w:szCs w:val="22"/>
        </w:rPr>
        <w:tab/>
        <w:t>Uppgiftsskyldighet</w:t>
      </w:r>
      <w:bookmarkEnd w:id="224"/>
      <w:bookmarkEnd w:id="225"/>
      <w:bookmarkEnd w:id="226"/>
      <w:bookmarkEnd w:id="227"/>
    </w:p>
    <w:p w:rsidR="00CF2F52" w:rsidRPr="00645502" w:rsidRDefault="000B35A8" w:rsidP="00645502">
      <w:bookmarkStart w:id="228" w:name="_Toc435767596"/>
      <w:r>
        <w:t>Undersökningen är inte uppgiftslämnarskyldig</w:t>
      </w:r>
      <w:r w:rsidR="00645502">
        <w:t>.</w:t>
      </w:r>
    </w:p>
    <w:p w:rsidR="00922401" w:rsidRPr="00FF0CB7" w:rsidRDefault="0081247B" w:rsidP="0077704B">
      <w:pPr>
        <w:pStyle w:val="Rubrik1"/>
        <w:ind w:left="680" w:hanging="680"/>
        <w:rPr>
          <w:sz w:val="24"/>
          <w:szCs w:val="22"/>
        </w:rPr>
      </w:pPr>
      <w:bookmarkStart w:id="229" w:name="_Toc435767598"/>
      <w:bookmarkStart w:id="230" w:name="_Toc467250892"/>
      <w:bookmarkStart w:id="231" w:name="_Toc467251724"/>
      <w:bookmarkStart w:id="232" w:name="_Toc467482260"/>
      <w:bookmarkStart w:id="233" w:name="_Toc19694323"/>
      <w:bookmarkEnd w:id="223"/>
      <w:bookmarkEnd w:id="228"/>
      <w:r w:rsidRPr="00FF0CB7">
        <w:rPr>
          <w:sz w:val="24"/>
          <w:szCs w:val="22"/>
        </w:rPr>
        <w:t>E</w:t>
      </w:r>
      <w:r w:rsidR="00C9452D" w:rsidRPr="00FF0CB7">
        <w:rPr>
          <w:sz w:val="24"/>
          <w:szCs w:val="22"/>
        </w:rPr>
        <w:tab/>
      </w:r>
      <w:r w:rsidR="00C8551F" w:rsidRPr="00FF0CB7">
        <w:rPr>
          <w:sz w:val="24"/>
          <w:szCs w:val="22"/>
        </w:rPr>
        <w:t xml:space="preserve">EU-reglering och </w:t>
      </w:r>
      <w:bookmarkEnd w:id="229"/>
      <w:r w:rsidR="00C8551F" w:rsidRPr="00FF0CB7">
        <w:rPr>
          <w:sz w:val="24"/>
          <w:szCs w:val="22"/>
        </w:rPr>
        <w:t>internationell rapportering</w:t>
      </w:r>
      <w:bookmarkEnd w:id="230"/>
      <w:bookmarkEnd w:id="231"/>
      <w:bookmarkEnd w:id="232"/>
      <w:bookmarkEnd w:id="233"/>
    </w:p>
    <w:p w:rsidR="00ED4A55" w:rsidRPr="00F92BE4" w:rsidRDefault="00ED4A55" w:rsidP="00A83B2B">
      <w:pPr>
        <w:rPr>
          <w:rFonts w:eastAsia="Times New Roman" w:cs="Times New Roman"/>
          <w:lang w:eastAsia="sv-SE"/>
        </w:rPr>
      </w:pPr>
      <w:r w:rsidRPr="00F92BE4">
        <w:rPr>
          <w:rFonts w:eastAsia="Times New Roman" w:cs="Times New Roman"/>
          <w:lang w:eastAsia="sv-SE"/>
        </w:rPr>
        <w:t xml:space="preserve">Statistiken är inte EU-reglerad </w:t>
      </w:r>
      <w:r w:rsidR="00F92BE4" w:rsidRPr="00F92BE4">
        <w:rPr>
          <w:rFonts w:eastAsia="Times New Roman" w:cs="Times New Roman"/>
          <w:lang w:eastAsia="sv-SE"/>
        </w:rPr>
        <w:t xml:space="preserve">men underlag från undersökningen används för </w:t>
      </w:r>
      <w:r w:rsidRPr="00F92BE4">
        <w:rPr>
          <w:rFonts w:eastAsia="Times New Roman" w:cs="Times New Roman"/>
          <w:lang w:eastAsia="sv-SE"/>
        </w:rPr>
        <w:t>internationell</w:t>
      </w:r>
      <w:r w:rsidR="00F92BE4" w:rsidRPr="00F92BE4">
        <w:rPr>
          <w:rFonts w:eastAsia="Times New Roman" w:cs="Times New Roman"/>
          <w:lang w:eastAsia="sv-SE"/>
        </w:rPr>
        <w:t>a</w:t>
      </w:r>
      <w:r w:rsidRPr="00F92BE4">
        <w:rPr>
          <w:rFonts w:eastAsia="Times New Roman" w:cs="Times New Roman"/>
          <w:lang w:eastAsia="sv-SE"/>
        </w:rPr>
        <w:t xml:space="preserve"> rapportering</w:t>
      </w:r>
      <w:r w:rsidR="00F92BE4" w:rsidRPr="00F92BE4">
        <w:rPr>
          <w:rFonts w:eastAsia="Times New Roman" w:cs="Times New Roman"/>
          <w:lang w:eastAsia="sv-SE"/>
        </w:rPr>
        <w:t>ar.</w:t>
      </w:r>
    </w:p>
    <w:p w:rsidR="002534EC" w:rsidRPr="00FF0CB7" w:rsidRDefault="0081247B" w:rsidP="0077704B">
      <w:pPr>
        <w:pStyle w:val="Rubrik1"/>
        <w:ind w:left="680" w:hanging="680"/>
        <w:rPr>
          <w:sz w:val="24"/>
          <w:szCs w:val="22"/>
        </w:rPr>
      </w:pPr>
      <w:bookmarkStart w:id="234" w:name="_Toc467250893"/>
      <w:bookmarkStart w:id="235" w:name="_Toc467251725"/>
      <w:bookmarkStart w:id="236" w:name="_Toc467482261"/>
      <w:bookmarkStart w:id="237" w:name="_Toc19694324"/>
      <w:r w:rsidRPr="00FF0CB7">
        <w:rPr>
          <w:sz w:val="24"/>
          <w:szCs w:val="22"/>
        </w:rPr>
        <w:t>F</w:t>
      </w:r>
      <w:r w:rsidR="002534EC" w:rsidRPr="00FF0CB7">
        <w:rPr>
          <w:sz w:val="24"/>
          <w:szCs w:val="22"/>
        </w:rPr>
        <w:tab/>
        <w:t>Historik</w:t>
      </w:r>
      <w:bookmarkEnd w:id="234"/>
      <w:bookmarkEnd w:id="235"/>
      <w:bookmarkEnd w:id="236"/>
      <w:bookmarkEnd w:id="237"/>
    </w:p>
    <w:p w:rsidR="0090242D" w:rsidRDefault="00647A00" w:rsidP="002B0ED0">
      <w:pPr>
        <w:tabs>
          <w:tab w:val="left" w:pos="851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 xml:space="preserve">Undersökningen genomfördes första gången år 2006 och då avseende redovisningsår 2005. Undersökningen var då en totalundersökning och undersökningsobjekten var </w:t>
      </w:r>
      <w:r w:rsidR="00F92BE4">
        <w:rPr>
          <w:rFonts w:eastAsia="Times New Roman" w:cs="Times New Roman"/>
          <w:lang w:eastAsia="sv-SE"/>
        </w:rPr>
        <w:t>samtliga biogasproducenter. På senare år har undersökningen kompletterats med införsel av biogas från andra länder.</w:t>
      </w:r>
      <w:r w:rsidR="0090242D">
        <w:rPr>
          <w:rFonts w:eastAsia="Times New Roman" w:cs="Times New Roman"/>
          <w:lang w:eastAsia="sv-SE"/>
        </w:rPr>
        <w:t xml:space="preserve"> Ytterligare beskrivning av statistiken återfinns på</w:t>
      </w:r>
      <w:r w:rsidR="00F92BE4">
        <w:rPr>
          <w:rFonts w:eastAsia="Times New Roman" w:cs="Times New Roman"/>
          <w:lang w:eastAsia="sv-SE"/>
        </w:rPr>
        <w:t xml:space="preserve"> </w:t>
      </w:r>
      <w:hyperlink r:id="rId9" w:history="1">
        <w:r w:rsidR="00F92BE4" w:rsidRPr="00D0561F">
          <w:rPr>
            <w:rStyle w:val="Hyperlnk"/>
            <w:rFonts w:eastAsia="Times New Roman" w:cs="Times New Roman"/>
            <w:lang w:eastAsia="sv-SE"/>
          </w:rPr>
          <w:t>www.energimyndigheten.se</w:t>
        </w:r>
      </w:hyperlink>
      <w:r w:rsidR="0090242D">
        <w:rPr>
          <w:rFonts w:eastAsia="Times New Roman" w:cs="Times New Roman"/>
          <w:lang w:eastAsia="sv-SE"/>
        </w:rPr>
        <w:t xml:space="preserve">.  </w:t>
      </w:r>
    </w:p>
    <w:p w:rsidR="00BF1E3A" w:rsidRDefault="00BF1E3A" w:rsidP="0077704B">
      <w:pPr>
        <w:pStyle w:val="Rubrik1"/>
        <w:ind w:left="680" w:hanging="680"/>
        <w:rPr>
          <w:sz w:val="24"/>
          <w:szCs w:val="22"/>
        </w:rPr>
      </w:pPr>
      <w:bookmarkStart w:id="238" w:name="_Toc467250894"/>
      <w:bookmarkStart w:id="239" w:name="_Toc467251726"/>
      <w:bookmarkStart w:id="240" w:name="_Toc467482262"/>
    </w:p>
    <w:p w:rsidR="001634E3" w:rsidRPr="00FF0CB7" w:rsidRDefault="0081247B" w:rsidP="0077704B">
      <w:pPr>
        <w:pStyle w:val="Rubrik1"/>
        <w:ind w:left="680" w:hanging="680"/>
        <w:rPr>
          <w:sz w:val="24"/>
          <w:szCs w:val="22"/>
        </w:rPr>
      </w:pPr>
      <w:bookmarkStart w:id="241" w:name="_Toc19694325"/>
      <w:r w:rsidRPr="00FF0CB7">
        <w:rPr>
          <w:sz w:val="24"/>
          <w:szCs w:val="22"/>
        </w:rPr>
        <w:t>G</w:t>
      </w:r>
      <w:r w:rsidR="00C9452D" w:rsidRPr="00FF0CB7">
        <w:rPr>
          <w:sz w:val="24"/>
          <w:szCs w:val="22"/>
        </w:rPr>
        <w:tab/>
      </w:r>
      <w:r w:rsidR="001634E3" w:rsidRPr="00FF0CB7">
        <w:rPr>
          <w:sz w:val="24"/>
          <w:szCs w:val="22"/>
        </w:rPr>
        <w:t>Kontaktuppgifter</w:t>
      </w:r>
      <w:bookmarkEnd w:id="238"/>
      <w:bookmarkEnd w:id="239"/>
      <w:bookmarkEnd w:id="240"/>
      <w:bookmarkEnd w:id="241"/>
      <w:r w:rsidR="001634E3" w:rsidRPr="00FF0CB7">
        <w:rPr>
          <w:sz w:val="24"/>
          <w:szCs w:val="22"/>
        </w:rPr>
        <w:t xml:space="preserve"> </w:t>
      </w:r>
    </w:p>
    <w:p w:rsidR="009053FB" w:rsidRPr="003D42DA" w:rsidRDefault="009053FB" w:rsidP="00A21E9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eastAsia="Times New Roman" w:cs="Times New Roman"/>
          <w:color w:val="000000" w:themeColor="text1"/>
          <w:sz w:val="20"/>
          <w:szCs w:val="20"/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4925"/>
      </w:tblGrid>
      <w:tr w:rsidR="001634E3" w:rsidRPr="00EB759A" w:rsidTr="008846EB">
        <w:trPr>
          <w:trHeight w:hRule="exact" w:val="680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:rsidR="00D62BD4" w:rsidRPr="00711C8E" w:rsidRDefault="00C74743" w:rsidP="00711C8E">
            <w:pPr>
              <w:spacing w:before="60" w:after="6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11C8E">
              <w:rPr>
                <w:rFonts w:ascii="Arial" w:hAnsi="Arial" w:cs="Arial"/>
                <w:b/>
                <w:iCs/>
                <w:sz w:val="20"/>
                <w:szCs w:val="20"/>
              </w:rPr>
              <w:t>Statistikansvarig</w:t>
            </w:r>
            <w:r w:rsidR="00E43395" w:rsidRPr="00711C8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D62BD4" w:rsidRPr="00711C8E">
              <w:rPr>
                <w:rFonts w:ascii="Arial" w:hAnsi="Arial" w:cs="Arial"/>
                <w:b/>
                <w:iCs/>
                <w:sz w:val="20"/>
                <w:szCs w:val="20"/>
              </w:rPr>
              <w:t>myndighet</w:t>
            </w:r>
          </w:p>
        </w:tc>
        <w:tc>
          <w:tcPr>
            <w:tcW w:w="4925" w:type="dxa"/>
            <w:tcBorders>
              <w:bottom w:val="double" w:sz="4" w:space="0" w:color="auto"/>
            </w:tcBorders>
          </w:tcPr>
          <w:p w:rsidR="001634E3" w:rsidRPr="009A6D15" w:rsidRDefault="00BF69E7" w:rsidP="00212824">
            <w:pPr>
              <w:spacing w:before="240" w:line="276" w:lineRule="auto"/>
              <w:rPr>
                <w:iCs/>
              </w:rPr>
            </w:pPr>
            <w:r>
              <w:rPr>
                <w:iCs/>
              </w:rPr>
              <w:t>Statens energimyndighet</w:t>
            </w:r>
          </w:p>
        </w:tc>
      </w:tr>
      <w:tr w:rsidR="001634E3" w:rsidRPr="00EB759A" w:rsidTr="008846EB">
        <w:trPr>
          <w:trHeight w:hRule="exact" w:val="680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:rsidR="007A4829" w:rsidRPr="00711C8E" w:rsidRDefault="007B5B0B" w:rsidP="008846EB">
            <w:pPr>
              <w:spacing w:before="60" w:after="6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11C8E">
              <w:rPr>
                <w:rFonts w:ascii="Arial" w:hAnsi="Arial" w:cs="Arial"/>
                <w:b/>
                <w:iCs/>
                <w:sz w:val="20"/>
                <w:szCs w:val="20"/>
              </w:rPr>
              <w:t>Kontakt</w:t>
            </w:r>
            <w:r w:rsidR="00501D98" w:rsidRPr="00711C8E">
              <w:rPr>
                <w:rFonts w:ascii="Arial" w:hAnsi="Arial" w:cs="Arial"/>
                <w:b/>
                <w:iCs/>
                <w:sz w:val="20"/>
                <w:szCs w:val="20"/>
              </w:rPr>
              <w:t>information</w:t>
            </w:r>
          </w:p>
        </w:tc>
        <w:tc>
          <w:tcPr>
            <w:tcW w:w="4925" w:type="dxa"/>
            <w:tcBorders>
              <w:top w:val="double" w:sz="4" w:space="0" w:color="auto"/>
            </w:tcBorders>
            <w:vAlign w:val="center"/>
          </w:tcPr>
          <w:p w:rsidR="001634E3" w:rsidRPr="009A6D15" w:rsidRDefault="00BF69E7" w:rsidP="007B5B0B">
            <w:pPr>
              <w:spacing w:after="0" w:line="276" w:lineRule="auto"/>
              <w:rPr>
                <w:iCs/>
              </w:rPr>
            </w:pPr>
            <w:r>
              <w:rPr>
                <w:iCs/>
              </w:rPr>
              <w:t>Johan Harrysson</w:t>
            </w:r>
          </w:p>
        </w:tc>
      </w:tr>
      <w:tr w:rsidR="001634E3" w:rsidRPr="00EB759A" w:rsidTr="008846EB">
        <w:trPr>
          <w:trHeight w:hRule="exact" w:val="680"/>
        </w:trPr>
        <w:tc>
          <w:tcPr>
            <w:tcW w:w="2093" w:type="dxa"/>
            <w:vAlign w:val="center"/>
          </w:tcPr>
          <w:p w:rsidR="001634E3" w:rsidRPr="00711C8E" w:rsidRDefault="007B5B0B" w:rsidP="008846EB">
            <w:pPr>
              <w:spacing w:before="60" w:after="60"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11C8E">
              <w:rPr>
                <w:rFonts w:ascii="Arial" w:hAnsi="Arial" w:cs="Arial"/>
                <w:b/>
                <w:iCs/>
                <w:sz w:val="20"/>
                <w:szCs w:val="20"/>
              </w:rPr>
              <w:t>E-post</w:t>
            </w:r>
          </w:p>
        </w:tc>
        <w:tc>
          <w:tcPr>
            <w:tcW w:w="4925" w:type="dxa"/>
            <w:vAlign w:val="center"/>
          </w:tcPr>
          <w:p w:rsidR="001634E3" w:rsidRPr="009A6D15" w:rsidRDefault="00BF69E7" w:rsidP="004240C5">
            <w:pPr>
              <w:spacing w:line="276" w:lineRule="auto"/>
              <w:rPr>
                <w:iCs/>
              </w:rPr>
            </w:pPr>
            <w:r>
              <w:rPr>
                <w:iCs/>
              </w:rPr>
              <w:t>Johan.harrysson@energimyndigheten.se</w:t>
            </w:r>
          </w:p>
        </w:tc>
      </w:tr>
      <w:tr w:rsidR="001634E3" w:rsidRPr="00EB759A" w:rsidTr="008846EB">
        <w:trPr>
          <w:trHeight w:hRule="exact" w:val="680"/>
        </w:trPr>
        <w:tc>
          <w:tcPr>
            <w:tcW w:w="2093" w:type="dxa"/>
            <w:vAlign w:val="center"/>
          </w:tcPr>
          <w:p w:rsidR="001634E3" w:rsidRPr="00711C8E" w:rsidRDefault="007B5B0B" w:rsidP="008846EB">
            <w:pPr>
              <w:spacing w:before="60" w:after="60"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11C8E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lastRenderedPageBreak/>
              <w:t>Telefon</w:t>
            </w:r>
          </w:p>
        </w:tc>
        <w:tc>
          <w:tcPr>
            <w:tcW w:w="4925" w:type="dxa"/>
            <w:vAlign w:val="center"/>
          </w:tcPr>
          <w:p w:rsidR="001634E3" w:rsidRPr="009A6D15" w:rsidRDefault="00BF69E7" w:rsidP="004240C5">
            <w:pPr>
              <w:spacing w:line="276" w:lineRule="auto"/>
              <w:rPr>
                <w:iCs/>
              </w:rPr>
            </w:pPr>
            <w:r>
              <w:rPr>
                <w:iCs/>
              </w:rPr>
              <w:t>016 – 542 06 32</w:t>
            </w:r>
          </w:p>
        </w:tc>
      </w:tr>
    </w:tbl>
    <w:p w:rsidR="00251DEF" w:rsidRDefault="00251DEF" w:rsidP="008846EB">
      <w:pPr>
        <w:rPr>
          <w:lang w:eastAsia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93"/>
        <w:gridCol w:w="4925"/>
      </w:tblGrid>
      <w:tr w:rsidR="00BF69E7" w:rsidRPr="00EB759A" w:rsidTr="002F138B">
        <w:trPr>
          <w:trHeight w:hRule="exact" w:val="680"/>
        </w:trPr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:rsidR="00BF69E7" w:rsidRPr="00711C8E" w:rsidRDefault="00BF69E7" w:rsidP="002F138B">
            <w:pPr>
              <w:spacing w:before="60" w:after="6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Statistikproducent</w:t>
            </w:r>
          </w:p>
        </w:tc>
        <w:tc>
          <w:tcPr>
            <w:tcW w:w="4925" w:type="dxa"/>
            <w:tcBorders>
              <w:bottom w:val="double" w:sz="4" w:space="0" w:color="auto"/>
            </w:tcBorders>
          </w:tcPr>
          <w:p w:rsidR="00BF69E7" w:rsidRPr="009A6D15" w:rsidRDefault="00F92BE4" w:rsidP="002F138B">
            <w:pPr>
              <w:spacing w:before="240" w:line="276" w:lineRule="auto"/>
              <w:rPr>
                <w:iCs/>
              </w:rPr>
            </w:pPr>
            <w:proofErr w:type="spellStart"/>
            <w:r>
              <w:rPr>
                <w:iCs/>
              </w:rPr>
              <w:t>Energigas</w:t>
            </w:r>
            <w:proofErr w:type="spellEnd"/>
            <w:r>
              <w:rPr>
                <w:iCs/>
              </w:rPr>
              <w:t xml:space="preserve"> Sverige </w:t>
            </w:r>
          </w:p>
        </w:tc>
      </w:tr>
      <w:tr w:rsidR="00BF69E7" w:rsidRPr="00EB759A" w:rsidTr="002F138B">
        <w:trPr>
          <w:trHeight w:hRule="exact" w:val="680"/>
        </w:trPr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:rsidR="00BF69E7" w:rsidRPr="00711C8E" w:rsidRDefault="00BF69E7" w:rsidP="002F138B">
            <w:pPr>
              <w:spacing w:before="60" w:after="6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11C8E">
              <w:rPr>
                <w:rFonts w:ascii="Arial" w:hAnsi="Arial" w:cs="Arial"/>
                <w:b/>
                <w:iCs/>
                <w:sz w:val="20"/>
                <w:szCs w:val="20"/>
              </w:rPr>
              <w:t>Kontaktinformation</w:t>
            </w:r>
          </w:p>
        </w:tc>
        <w:tc>
          <w:tcPr>
            <w:tcW w:w="4925" w:type="dxa"/>
            <w:tcBorders>
              <w:top w:val="double" w:sz="4" w:space="0" w:color="auto"/>
            </w:tcBorders>
            <w:vAlign w:val="center"/>
          </w:tcPr>
          <w:p w:rsidR="00BF69E7" w:rsidRPr="009A6D15" w:rsidRDefault="00F92BE4" w:rsidP="002F138B">
            <w:pPr>
              <w:spacing w:after="0" w:line="276" w:lineRule="auto"/>
              <w:rPr>
                <w:iCs/>
              </w:rPr>
            </w:pPr>
            <w:r>
              <w:rPr>
                <w:iCs/>
              </w:rPr>
              <w:t>Linus Klackenberg</w:t>
            </w:r>
          </w:p>
        </w:tc>
      </w:tr>
      <w:tr w:rsidR="00BF69E7" w:rsidRPr="00EB759A" w:rsidTr="002F138B">
        <w:trPr>
          <w:trHeight w:hRule="exact" w:val="680"/>
        </w:trPr>
        <w:tc>
          <w:tcPr>
            <w:tcW w:w="2093" w:type="dxa"/>
            <w:vAlign w:val="center"/>
          </w:tcPr>
          <w:p w:rsidR="00BF69E7" w:rsidRPr="00711C8E" w:rsidRDefault="00BF69E7" w:rsidP="002F138B">
            <w:pPr>
              <w:spacing w:before="60" w:after="60"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11C8E">
              <w:rPr>
                <w:rFonts w:ascii="Arial" w:hAnsi="Arial" w:cs="Arial"/>
                <w:b/>
                <w:iCs/>
                <w:sz w:val="20"/>
                <w:szCs w:val="20"/>
              </w:rPr>
              <w:t>E-post</w:t>
            </w:r>
          </w:p>
        </w:tc>
        <w:tc>
          <w:tcPr>
            <w:tcW w:w="4925" w:type="dxa"/>
            <w:vAlign w:val="center"/>
          </w:tcPr>
          <w:p w:rsidR="00BF69E7" w:rsidRPr="009A6D15" w:rsidRDefault="00F92BE4" w:rsidP="002F138B">
            <w:pPr>
              <w:spacing w:line="276" w:lineRule="auto"/>
              <w:rPr>
                <w:iCs/>
              </w:rPr>
            </w:pPr>
            <w:r>
              <w:rPr>
                <w:iCs/>
              </w:rPr>
              <w:t>linus</w:t>
            </w:r>
            <w:r w:rsidR="00BF69E7">
              <w:rPr>
                <w:iCs/>
              </w:rPr>
              <w:t>.</w:t>
            </w:r>
            <w:r>
              <w:rPr>
                <w:iCs/>
              </w:rPr>
              <w:t>klacken</w:t>
            </w:r>
            <w:r w:rsidR="00E92079">
              <w:rPr>
                <w:iCs/>
              </w:rPr>
              <w:t>berg</w:t>
            </w:r>
            <w:r w:rsidR="00BF69E7">
              <w:rPr>
                <w:iCs/>
              </w:rPr>
              <w:t>@</w:t>
            </w:r>
            <w:r>
              <w:rPr>
                <w:iCs/>
              </w:rPr>
              <w:t>energigassverige</w:t>
            </w:r>
            <w:r w:rsidR="00BF69E7">
              <w:rPr>
                <w:iCs/>
              </w:rPr>
              <w:t>.se</w:t>
            </w:r>
          </w:p>
        </w:tc>
      </w:tr>
      <w:tr w:rsidR="00BF69E7" w:rsidRPr="00EB759A" w:rsidTr="002F138B">
        <w:trPr>
          <w:trHeight w:hRule="exact" w:val="680"/>
        </w:trPr>
        <w:tc>
          <w:tcPr>
            <w:tcW w:w="2093" w:type="dxa"/>
            <w:vAlign w:val="center"/>
          </w:tcPr>
          <w:p w:rsidR="00BF69E7" w:rsidRPr="00711C8E" w:rsidRDefault="00BF69E7" w:rsidP="002F138B">
            <w:pPr>
              <w:spacing w:before="60" w:after="60" w:line="276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11C8E">
              <w:rPr>
                <w:rFonts w:ascii="Arial" w:hAnsi="Arial" w:cs="Arial"/>
                <w:b/>
                <w:iCs/>
                <w:sz w:val="20"/>
                <w:szCs w:val="20"/>
                <w:lang w:val="de-DE"/>
              </w:rPr>
              <w:t>Telefon</w:t>
            </w:r>
          </w:p>
        </w:tc>
        <w:tc>
          <w:tcPr>
            <w:tcW w:w="4925" w:type="dxa"/>
            <w:vAlign w:val="center"/>
          </w:tcPr>
          <w:p w:rsidR="00BF69E7" w:rsidRPr="009A6D15" w:rsidRDefault="00F92BE4" w:rsidP="00F92BE4">
            <w:pPr>
              <w:spacing w:after="0" w:line="276" w:lineRule="auto"/>
              <w:rPr>
                <w:iCs/>
              </w:rPr>
            </w:pPr>
            <w:r w:rsidRPr="00F92BE4">
              <w:rPr>
                <w:iCs/>
              </w:rPr>
              <w:t>08 - 692 18 41</w:t>
            </w:r>
          </w:p>
        </w:tc>
      </w:tr>
    </w:tbl>
    <w:p w:rsidR="00BF69E7" w:rsidRPr="008846EB" w:rsidRDefault="00BF69E7" w:rsidP="008846EB">
      <w:pPr>
        <w:rPr>
          <w:lang w:eastAsia="sv-SE"/>
        </w:rPr>
      </w:pPr>
    </w:p>
    <w:sectPr w:rsidR="00BF69E7" w:rsidRPr="008846EB" w:rsidSect="009133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701" w:bottom="1134" w:left="2552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0B7" w:rsidRDefault="007900B7" w:rsidP="0005368C">
      <w:r>
        <w:separator/>
      </w:r>
    </w:p>
  </w:endnote>
  <w:endnote w:type="continuationSeparator" w:id="0">
    <w:p w:rsidR="007900B7" w:rsidRDefault="007900B7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3E" w:rsidRDefault="00BC163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3E" w:rsidRPr="0074142D" w:rsidRDefault="00BC163E" w:rsidP="00CE4874">
    <w:pPr>
      <w:pStyle w:val="Sidfot"/>
      <w:ind w:left="-192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3E" w:rsidRPr="000F3B13" w:rsidRDefault="00BC163E" w:rsidP="004D34B4">
    <w:pPr>
      <w:pStyle w:val="Sidfot"/>
      <w:ind w:left="-192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0B7" w:rsidRDefault="007900B7" w:rsidP="0005368C"/>
  </w:footnote>
  <w:footnote w:type="continuationSeparator" w:id="0">
    <w:p w:rsidR="007900B7" w:rsidRDefault="007900B7" w:rsidP="0005368C">
      <w:r>
        <w:continuationSeparator/>
      </w:r>
    </w:p>
  </w:footnote>
  <w:footnote w:type="continuationNotice" w:id="1">
    <w:p w:rsidR="007900B7" w:rsidRDefault="007900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63E" w:rsidRDefault="00BC163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Ind w:w="-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3402"/>
      <w:gridCol w:w="851"/>
      <w:gridCol w:w="1134"/>
    </w:tblGrid>
    <w:tr w:rsidR="00BC163E" w:rsidTr="00913378">
      <w:tc>
        <w:tcPr>
          <w:tcW w:w="5669" w:type="dxa"/>
          <w:vMerge w:val="restart"/>
        </w:tcPr>
        <w:p w:rsidR="00BC163E" w:rsidRPr="00251DEF" w:rsidRDefault="00BC163E" w:rsidP="00F4196C">
          <w:pPr>
            <w:rPr>
              <w:sz w:val="18"/>
              <w:szCs w:val="18"/>
            </w:rPr>
          </w:pPr>
          <w:r w:rsidRPr="00251DEF">
            <w:rPr>
              <w:sz w:val="18"/>
              <w:szCs w:val="18"/>
            </w:rPr>
            <w:t>Statistikansvarig myndighet</w:t>
          </w:r>
        </w:p>
        <w:p w:rsidR="00BC163E" w:rsidRPr="005D744F" w:rsidRDefault="00BC163E" w:rsidP="003E66FE">
          <w:r w:rsidRPr="005D744F">
            <w:t>&lt;</w:t>
          </w:r>
          <w:r>
            <w:t>Statens energimyndighet</w:t>
          </w:r>
          <w:r w:rsidRPr="005D744F">
            <w:t>&gt;</w:t>
          </w:r>
        </w:p>
      </w:tc>
      <w:tc>
        <w:tcPr>
          <w:tcW w:w="3402" w:type="dxa"/>
        </w:tcPr>
        <w:p w:rsidR="00BC163E" w:rsidRPr="00251DEF" w:rsidRDefault="00BC163E" w:rsidP="003E66FE">
          <w:pPr>
            <w:pStyle w:val="Sidhuvud"/>
            <w:spacing w:after="120"/>
            <w:rPr>
              <w:rFonts w:ascii="Arial" w:hAnsi="Arial" w:cs="Arial"/>
              <w:sz w:val="18"/>
              <w:szCs w:val="18"/>
            </w:rPr>
          </w:pPr>
          <w:r w:rsidRPr="00251DEF">
            <w:rPr>
              <w:sz w:val="18"/>
              <w:szCs w:val="18"/>
            </w:rPr>
            <w:t xml:space="preserve">Kvalitetsdeklaration version </w:t>
          </w:r>
          <w:r>
            <w:rPr>
              <w:sz w:val="18"/>
              <w:szCs w:val="18"/>
            </w:rPr>
            <w:t>1</w:t>
          </w:r>
        </w:p>
      </w:tc>
      <w:tc>
        <w:tcPr>
          <w:tcW w:w="851" w:type="dxa"/>
        </w:tcPr>
        <w:p w:rsidR="00BC163E" w:rsidRPr="005B2B5B" w:rsidRDefault="00BC163E" w:rsidP="002F7EEC">
          <w:pPr>
            <w:pStyle w:val="Sidhuvud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34" w:type="dxa"/>
        </w:tcPr>
        <w:p w:rsidR="00BC163E" w:rsidRPr="00251DEF" w:rsidRDefault="00BC163E" w:rsidP="002F7EEC">
          <w:pPr>
            <w:pStyle w:val="Sidhuvud"/>
            <w:rPr>
              <w:sz w:val="18"/>
              <w:szCs w:val="18"/>
            </w:rPr>
          </w:pPr>
          <w:r w:rsidRPr="00251DEF">
            <w:rPr>
              <w:rFonts w:ascii="Arial" w:hAnsi="Arial" w:cs="Arial"/>
              <w:sz w:val="18"/>
              <w:szCs w:val="18"/>
            </w:rPr>
            <w:t>Sida</w:t>
          </w:r>
        </w:p>
      </w:tc>
    </w:tr>
    <w:tr w:rsidR="00BC163E" w:rsidTr="00913378">
      <w:tc>
        <w:tcPr>
          <w:tcW w:w="5669" w:type="dxa"/>
          <w:vMerge/>
        </w:tcPr>
        <w:p w:rsidR="00BC163E" w:rsidRDefault="00BC163E" w:rsidP="002F7EEC">
          <w:pPr>
            <w:pStyle w:val="Sidhuvud"/>
          </w:pPr>
        </w:p>
      </w:tc>
      <w:tc>
        <w:tcPr>
          <w:tcW w:w="3402" w:type="dxa"/>
          <w:vAlign w:val="center"/>
        </w:tcPr>
        <w:p w:rsidR="00BC163E" w:rsidRPr="005B2B5B" w:rsidRDefault="00BC163E" w:rsidP="00913378">
          <w:pPr>
            <w:spacing w:after="0" w:line="240" w:lineRule="auto"/>
          </w:pPr>
          <w:r>
            <w:t>&lt;Datum för offentliggörande&gt;</w:t>
          </w:r>
        </w:p>
      </w:tc>
      <w:tc>
        <w:tcPr>
          <w:tcW w:w="851" w:type="dxa"/>
        </w:tcPr>
        <w:p w:rsidR="00BC163E" w:rsidRPr="005B2B5B" w:rsidRDefault="00BC163E" w:rsidP="00F4196C">
          <w:pPr>
            <w:spacing w:after="0"/>
          </w:pPr>
          <w:r w:rsidRPr="00D7233A">
            <w:rPr>
              <w:bCs/>
            </w:rPr>
            <w:t xml:space="preserve"> </w:t>
          </w:r>
        </w:p>
      </w:tc>
      <w:tc>
        <w:tcPr>
          <w:tcW w:w="1134" w:type="dxa"/>
        </w:tcPr>
        <w:p w:rsidR="00BC163E" w:rsidRDefault="00BC163E" w:rsidP="002F7EEC">
          <w:pPr>
            <w:pStyle w:val="Sidhuvud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  <w: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BC163E" w:rsidTr="00913378">
      <w:trPr>
        <w:gridAfter w:val="3"/>
        <w:wAfter w:w="5330" w:type="dxa"/>
        <w:trHeight w:val="273"/>
      </w:trPr>
      <w:tc>
        <w:tcPr>
          <w:tcW w:w="5669" w:type="dxa"/>
          <w:vMerge/>
        </w:tcPr>
        <w:p w:rsidR="00BC163E" w:rsidRDefault="00BC163E" w:rsidP="002F7EEC">
          <w:pPr>
            <w:pStyle w:val="Sidhuvud"/>
          </w:pPr>
        </w:p>
      </w:tc>
    </w:tr>
    <w:tr w:rsidR="00BC163E" w:rsidRPr="006B1232" w:rsidTr="00913378">
      <w:trPr>
        <w:gridAfter w:val="3"/>
        <w:wAfter w:w="5330" w:type="dxa"/>
        <w:trHeight w:val="273"/>
      </w:trPr>
      <w:tc>
        <w:tcPr>
          <w:tcW w:w="5669" w:type="dxa"/>
          <w:vMerge/>
        </w:tcPr>
        <w:p w:rsidR="00BC163E" w:rsidRDefault="00BC163E" w:rsidP="002F7EEC">
          <w:pPr>
            <w:pStyle w:val="Sidhuvud"/>
          </w:pPr>
        </w:p>
      </w:tc>
    </w:tr>
  </w:tbl>
  <w:p w:rsidR="00BC163E" w:rsidRPr="00E72EEA" w:rsidRDefault="00BC163E" w:rsidP="00251DEF">
    <w:pPr>
      <w:pStyle w:val="Sidhuvud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999" w:type="dxa"/>
      <w:tblInd w:w="-19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01"/>
      <w:gridCol w:w="3032"/>
      <w:gridCol w:w="1668"/>
      <w:gridCol w:w="998"/>
    </w:tblGrid>
    <w:tr w:rsidR="00BC163E" w:rsidRPr="00731259" w:rsidTr="00731259">
      <w:tc>
        <w:tcPr>
          <w:tcW w:w="4959" w:type="dxa"/>
        </w:tcPr>
        <w:p w:rsidR="00BC163E" w:rsidRPr="00731259" w:rsidRDefault="00BC163E" w:rsidP="00731259">
          <w:pPr>
            <w:pStyle w:val="Ingetavstnd"/>
            <w:rPr>
              <w:rFonts w:ascii="Arial" w:hAnsi="Arial" w:cs="Arial"/>
              <w:iCs/>
              <w:sz w:val="14"/>
              <w:szCs w:val="14"/>
            </w:rPr>
          </w:pPr>
          <w:r w:rsidRPr="00731259">
            <w:rPr>
              <w:rFonts w:ascii="Arial" w:hAnsi="Arial" w:cs="Arial"/>
              <w:iCs/>
              <w:sz w:val="14"/>
              <w:szCs w:val="14"/>
            </w:rPr>
            <w:t>Statistikansvarig myndighet</w:t>
          </w:r>
        </w:p>
      </w:tc>
      <w:tc>
        <w:tcPr>
          <w:tcW w:w="2837" w:type="dxa"/>
          <w:vAlign w:val="center"/>
        </w:tcPr>
        <w:p w:rsidR="00BC163E" w:rsidRDefault="00BC163E" w:rsidP="00731259">
          <w:pPr>
            <w:spacing w:after="0"/>
            <w:rPr>
              <w:sz w:val="16"/>
              <w:szCs w:val="16"/>
            </w:rPr>
          </w:pPr>
          <w:r>
            <w:rPr>
              <w:sz w:val="16"/>
              <w:szCs w:val="16"/>
            </w:rPr>
            <w:t>Kvalitetsdeklaration version x</w:t>
          </w:r>
        </w:p>
      </w:tc>
      <w:tc>
        <w:tcPr>
          <w:tcW w:w="1561" w:type="dxa"/>
        </w:tcPr>
        <w:p w:rsidR="00BC163E" w:rsidRPr="005B2B5B" w:rsidRDefault="00BC163E" w:rsidP="00731259">
          <w:pPr>
            <w:spacing w:after="0"/>
          </w:pPr>
        </w:p>
      </w:tc>
      <w:tc>
        <w:tcPr>
          <w:tcW w:w="934" w:type="dxa"/>
        </w:tcPr>
        <w:p w:rsidR="00BC163E" w:rsidRPr="00731259" w:rsidRDefault="00BC163E" w:rsidP="00731259">
          <w:pPr>
            <w:pStyle w:val="Sidhuvud"/>
            <w:rPr>
              <w:rFonts w:ascii="Arial" w:hAnsi="Arial" w:cs="Arial"/>
              <w:sz w:val="14"/>
              <w:szCs w:val="14"/>
            </w:rPr>
          </w:pPr>
          <w:r w:rsidRPr="00731259">
            <w:rPr>
              <w:rFonts w:ascii="Arial" w:hAnsi="Arial" w:cs="Arial"/>
              <w:sz w:val="14"/>
              <w:szCs w:val="14"/>
            </w:rPr>
            <w:t>Sida</w:t>
          </w:r>
        </w:p>
      </w:tc>
    </w:tr>
    <w:tr w:rsidR="00BC163E" w:rsidTr="00731259">
      <w:tc>
        <w:tcPr>
          <w:tcW w:w="4959" w:type="dxa"/>
        </w:tcPr>
        <w:p w:rsidR="00BC163E" w:rsidRPr="005726C5" w:rsidRDefault="00BC163E" w:rsidP="00731259">
          <w:pPr>
            <w:spacing w:after="0"/>
            <w:rPr>
              <w:iCs/>
            </w:rPr>
          </w:pPr>
          <w:r w:rsidRPr="005726C5">
            <w:rPr>
              <w:iCs/>
            </w:rPr>
            <w:t>&lt;Statistik</w:t>
          </w:r>
          <w:r>
            <w:rPr>
              <w:iCs/>
            </w:rPr>
            <w:t>ansvarig myndighet</w:t>
          </w:r>
          <w:r w:rsidRPr="005726C5">
            <w:rPr>
              <w:iCs/>
            </w:rPr>
            <w:t>&gt;</w:t>
          </w:r>
        </w:p>
      </w:tc>
      <w:tc>
        <w:tcPr>
          <w:tcW w:w="2837" w:type="dxa"/>
          <w:vAlign w:val="center"/>
        </w:tcPr>
        <w:p w:rsidR="00BC163E" w:rsidRPr="00F219F2" w:rsidRDefault="00BC163E" w:rsidP="004450F5">
          <w:pPr>
            <w:spacing w:after="0"/>
          </w:pPr>
          <w:r>
            <w:t>&lt;Datum för offentliggörande&gt;</w:t>
          </w:r>
        </w:p>
      </w:tc>
      <w:tc>
        <w:tcPr>
          <w:tcW w:w="1561" w:type="dxa"/>
        </w:tcPr>
        <w:p w:rsidR="00BC163E" w:rsidRPr="005B2B5B" w:rsidRDefault="00BC163E" w:rsidP="00731259">
          <w:pPr>
            <w:spacing w:after="0"/>
          </w:pPr>
        </w:p>
      </w:tc>
      <w:tc>
        <w:tcPr>
          <w:tcW w:w="934" w:type="dxa"/>
        </w:tcPr>
        <w:p w:rsidR="00BC163E" w:rsidRDefault="00BC163E" w:rsidP="00731259">
          <w:pPr>
            <w:pStyle w:val="Sidhuvud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)</w:t>
          </w:r>
        </w:p>
      </w:tc>
    </w:tr>
    <w:tr w:rsidR="00BC163E" w:rsidRPr="005726C5" w:rsidTr="00731259">
      <w:tc>
        <w:tcPr>
          <w:tcW w:w="4959" w:type="dxa"/>
        </w:tcPr>
        <w:p w:rsidR="00BC163E" w:rsidRPr="005726C5" w:rsidRDefault="00BC163E" w:rsidP="00731259">
          <w:pPr>
            <w:spacing w:after="0"/>
            <w:rPr>
              <w:iCs/>
            </w:rPr>
          </w:pPr>
        </w:p>
      </w:tc>
      <w:tc>
        <w:tcPr>
          <w:tcW w:w="2837" w:type="dxa"/>
        </w:tcPr>
        <w:p w:rsidR="00BC163E" w:rsidRPr="005726C5" w:rsidRDefault="00BC163E" w:rsidP="00731259">
          <w:pPr>
            <w:pStyle w:val="Ingetavstnd"/>
          </w:pPr>
        </w:p>
      </w:tc>
      <w:tc>
        <w:tcPr>
          <w:tcW w:w="1561" w:type="dxa"/>
        </w:tcPr>
        <w:p w:rsidR="00BC163E" w:rsidRPr="005726C5" w:rsidRDefault="00BC163E" w:rsidP="00731259">
          <w:pPr>
            <w:pStyle w:val="Ingetavstnd"/>
          </w:pPr>
        </w:p>
      </w:tc>
      <w:tc>
        <w:tcPr>
          <w:tcW w:w="934" w:type="dxa"/>
        </w:tcPr>
        <w:p w:rsidR="00BC163E" w:rsidRPr="005726C5" w:rsidRDefault="00BC163E" w:rsidP="00731259">
          <w:pPr>
            <w:pStyle w:val="Ingetavstnd"/>
          </w:pPr>
        </w:p>
      </w:tc>
    </w:tr>
    <w:tr w:rsidR="00BC163E" w:rsidRPr="005726C5" w:rsidTr="00731259">
      <w:trPr>
        <w:trHeight w:val="80"/>
      </w:trPr>
      <w:tc>
        <w:tcPr>
          <w:tcW w:w="4959" w:type="dxa"/>
        </w:tcPr>
        <w:p w:rsidR="00BC163E" w:rsidRPr="005726C5" w:rsidRDefault="00BC163E" w:rsidP="00731259">
          <w:pPr>
            <w:spacing w:after="0"/>
            <w:rPr>
              <w:iCs/>
            </w:rPr>
          </w:pPr>
        </w:p>
      </w:tc>
      <w:tc>
        <w:tcPr>
          <w:tcW w:w="2837" w:type="dxa"/>
        </w:tcPr>
        <w:p w:rsidR="00BC163E" w:rsidRPr="005726C5" w:rsidRDefault="00BC163E" w:rsidP="00731259">
          <w:pPr>
            <w:pStyle w:val="Ingetavstnd"/>
          </w:pPr>
        </w:p>
      </w:tc>
      <w:tc>
        <w:tcPr>
          <w:tcW w:w="1561" w:type="dxa"/>
        </w:tcPr>
        <w:p w:rsidR="00BC163E" w:rsidRPr="005726C5" w:rsidRDefault="00BC163E" w:rsidP="00731259">
          <w:pPr>
            <w:pStyle w:val="Ingetavstnd"/>
          </w:pPr>
        </w:p>
      </w:tc>
      <w:tc>
        <w:tcPr>
          <w:tcW w:w="934" w:type="dxa"/>
        </w:tcPr>
        <w:p w:rsidR="00BC163E" w:rsidRPr="005726C5" w:rsidRDefault="00BC163E" w:rsidP="00731259">
          <w:pPr>
            <w:pStyle w:val="Ingetavstnd"/>
          </w:pPr>
        </w:p>
      </w:tc>
    </w:tr>
  </w:tbl>
  <w:p w:rsidR="00BC163E" w:rsidRDefault="00BC163E"/>
  <w:p w:rsidR="00BC163E" w:rsidRDefault="00BC163E"/>
  <w:p w:rsidR="00BC163E" w:rsidRDefault="00BC163E"/>
  <w:p w:rsidR="00BC163E" w:rsidRPr="00E72EEA" w:rsidRDefault="00BC163E" w:rsidP="00E72EEA">
    <w:pPr>
      <w:pStyle w:val="Sidhuvud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D53306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543583"/>
    <w:multiLevelType w:val="multilevel"/>
    <w:tmpl w:val="6346F904"/>
    <w:lvl w:ilvl="0">
      <w:start w:val="1"/>
      <w:numFmt w:val="decimal"/>
      <w:lvlText w:val="%1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8" w:hanging="13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8" w:hanging="13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13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3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8" w:hanging="13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1F5DB6"/>
    <w:multiLevelType w:val="hybridMultilevel"/>
    <w:tmpl w:val="BE96F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C1BC1"/>
    <w:multiLevelType w:val="multilevel"/>
    <w:tmpl w:val="AB3A648C"/>
    <w:lvl w:ilvl="0">
      <w:start w:val="1"/>
      <w:numFmt w:val="decimal"/>
      <w:lvlText w:val="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6FE"/>
    <w:rsid w:val="00002F2D"/>
    <w:rsid w:val="00014324"/>
    <w:rsid w:val="00016CE7"/>
    <w:rsid w:val="00016F68"/>
    <w:rsid w:val="00020BE9"/>
    <w:rsid w:val="000232A7"/>
    <w:rsid w:val="00025BE1"/>
    <w:rsid w:val="00025C9C"/>
    <w:rsid w:val="00033312"/>
    <w:rsid w:val="00033EEA"/>
    <w:rsid w:val="00034147"/>
    <w:rsid w:val="00036681"/>
    <w:rsid w:val="00036A51"/>
    <w:rsid w:val="00042D7B"/>
    <w:rsid w:val="00043101"/>
    <w:rsid w:val="000435C3"/>
    <w:rsid w:val="0004593F"/>
    <w:rsid w:val="00051910"/>
    <w:rsid w:val="00051EF7"/>
    <w:rsid w:val="00051FFC"/>
    <w:rsid w:val="0005310B"/>
    <w:rsid w:val="0005368C"/>
    <w:rsid w:val="0005552B"/>
    <w:rsid w:val="000578DB"/>
    <w:rsid w:val="00057EF8"/>
    <w:rsid w:val="00061A74"/>
    <w:rsid w:val="00062659"/>
    <w:rsid w:val="000626B7"/>
    <w:rsid w:val="000650CB"/>
    <w:rsid w:val="000656D1"/>
    <w:rsid w:val="00066E12"/>
    <w:rsid w:val="00070CD7"/>
    <w:rsid w:val="00071A28"/>
    <w:rsid w:val="0007359B"/>
    <w:rsid w:val="00073A06"/>
    <w:rsid w:val="00073E0D"/>
    <w:rsid w:val="000777EE"/>
    <w:rsid w:val="00077FA6"/>
    <w:rsid w:val="00080CCB"/>
    <w:rsid w:val="0008182B"/>
    <w:rsid w:val="000900BE"/>
    <w:rsid w:val="00092A3C"/>
    <w:rsid w:val="00093AD6"/>
    <w:rsid w:val="000A2DF9"/>
    <w:rsid w:val="000A3B68"/>
    <w:rsid w:val="000A442D"/>
    <w:rsid w:val="000A5661"/>
    <w:rsid w:val="000B07F0"/>
    <w:rsid w:val="000B35A8"/>
    <w:rsid w:val="000B3D3F"/>
    <w:rsid w:val="000B40CA"/>
    <w:rsid w:val="000B5818"/>
    <w:rsid w:val="000C0085"/>
    <w:rsid w:val="000C08A6"/>
    <w:rsid w:val="000C1F32"/>
    <w:rsid w:val="000C354C"/>
    <w:rsid w:val="000C5C83"/>
    <w:rsid w:val="000C6234"/>
    <w:rsid w:val="000C7C58"/>
    <w:rsid w:val="000D2282"/>
    <w:rsid w:val="000D590A"/>
    <w:rsid w:val="000D7B94"/>
    <w:rsid w:val="000E021F"/>
    <w:rsid w:val="000E1189"/>
    <w:rsid w:val="000E5E99"/>
    <w:rsid w:val="000E6343"/>
    <w:rsid w:val="000F0420"/>
    <w:rsid w:val="000F079F"/>
    <w:rsid w:val="000F3B13"/>
    <w:rsid w:val="000F4FA5"/>
    <w:rsid w:val="00101B68"/>
    <w:rsid w:val="0010201B"/>
    <w:rsid w:val="0010264E"/>
    <w:rsid w:val="00105112"/>
    <w:rsid w:val="00107A62"/>
    <w:rsid w:val="001148D3"/>
    <w:rsid w:val="00115644"/>
    <w:rsid w:val="0011576B"/>
    <w:rsid w:val="00117C69"/>
    <w:rsid w:val="0012452B"/>
    <w:rsid w:val="00126D46"/>
    <w:rsid w:val="00126F4C"/>
    <w:rsid w:val="00126FBF"/>
    <w:rsid w:val="00130769"/>
    <w:rsid w:val="00130DD7"/>
    <w:rsid w:val="001459A8"/>
    <w:rsid w:val="00145B53"/>
    <w:rsid w:val="0014724D"/>
    <w:rsid w:val="001509E5"/>
    <w:rsid w:val="001514ED"/>
    <w:rsid w:val="001561B3"/>
    <w:rsid w:val="00160827"/>
    <w:rsid w:val="00160987"/>
    <w:rsid w:val="0016285E"/>
    <w:rsid w:val="001634E3"/>
    <w:rsid w:val="00166E2D"/>
    <w:rsid w:val="001675BB"/>
    <w:rsid w:val="00172028"/>
    <w:rsid w:val="00172CB6"/>
    <w:rsid w:val="00174E41"/>
    <w:rsid w:val="001766FD"/>
    <w:rsid w:val="001807F9"/>
    <w:rsid w:val="001818E7"/>
    <w:rsid w:val="00183F9B"/>
    <w:rsid w:val="001853DB"/>
    <w:rsid w:val="00186463"/>
    <w:rsid w:val="00190567"/>
    <w:rsid w:val="00190F99"/>
    <w:rsid w:val="0019210A"/>
    <w:rsid w:val="00196656"/>
    <w:rsid w:val="001A4071"/>
    <w:rsid w:val="001A6D9F"/>
    <w:rsid w:val="001A7BBC"/>
    <w:rsid w:val="001B1B12"/>
    <w:rsid w:val="001B3653"/>
    <w:rsid w:val="001B5006"/>
    <w:rsid w:val="001C25F4"/>
    <w:rsid w:val="001C6253"/>
    <w:rsid w:val="001D33A7"/>
    <w:rsid w:val="001D3458"/>
    <w:rsid w:val="001D4DDE"/>
    <w:rsid w:val="001D7B6A"/>
    <w:rsid w:val="001E3EDE"/>
    <w:rsid w:val="001E747D"/>
    <w:rsid w:val="001F39DF"/>
    <w:rsid w:val="001F499C"/>
    <w:rsid w:val="001F5168"/>
    <w:rsid w:val="001F5E0E"/>
    <w:rsid w:val="002040D6"/>
    <w:rsid w:val="00207A89"/>
    <w:rsid w:val="00211646"/>
    <w:rsid w:val="00211F58"/>
    <w:rsid w:val="00212824"/>
    <w:rsid w:val="002128EC"/>
    <w:rsid w:val="0021388B"/>
    <w:rsid w:val="00220185"/>
    <w:rsid w:val="00221719"/>
    <w:rsid w:val="00223125"/>
    <w:rsid w:val="00225A32"/>
    <w:rsid w:val="00226144"/>
    <w:rsid w:val="00227BB7"/>
    <w:rsid w:val="0023148B"/>
    <w:rsid w:val="002329F7"/>
    <w:rsid w:val="0023312D"/>
    <w:rsid w:val="002339B4"/>
    <w:rsid w:val="00237BDE"/>
    <w:rsid w:val="00242CC2"/>
    <w:rsid w:val="0025042B"/>
    <w:rsid w:val="00251DEF"/>
    <w:rsid w:val="002534EC"/>
    <w:rsid w:val="002572CD"/>
    <w:rsid w:val="00257934"/>
    <w:rsid w:val="00264F36"/>
    <w:rsid w:val="00265A76"/>
    <w:rsid w:val="0026623A"/>
    <w:rsid w:val="00267A9D"/>
    <w:rsid w:val="0027033F"/>
    <w:rsid w:val="002704AB"/>
    <w:rsid w:val="0027411E"/>
    <w:rsid w:val="0027726F"/>
    <w:rsid w:val="002774F2"/>
    <w:rsid w:val="00284F32"/>
    <w:rsid w:val="00284FF2"/>
    <w:rsid w:val="00286356"/>
    <w:rsid w:val="002917F8"/>
    <w:rsid w:val="00293174"/>
    <w:rsid w:val="00294F93"/>
    <w:rsid w:val="00295CDB"/>
    <w:rsid w:val="00296C07"/>
    <w:rsid w:val="00296F27"/>
    <w:rsid w:val="002974AE"/>
    <w:rsid w:val="00297962"/>
    <w:rsid w:val="002A06A2"/>
    <w:rsid w:val="002A0B12"/>
    <w:rsid w:val="002A1A15"/>
    <w:rsid w:val="002A364B"/>
    <w:rsid w:val="002A5B5D"/>
    <w:rsid w:val="002B0ED0"/>
    <w:rsid w:val="002B13E9"/>
    <w:rsid w:val="002B27AF"/>
    <w:rsid w:val="002B6019"/>
    <w:rsid w:val="002B7AD4"/>
    <w:rsid w:val="002C0C83"/>
    <w:rsid w:val="002C1040"/>
    <w:rsid w:val="002C1494"/>
    <w:rsid w:val="002C1683"/>
    <w:rsid w:val="002C36DA"/>
    <w:rsid w:val="002D492F"/>
    <w:rsid w:val="002D7622"/>
    <w:rsid w:val="002D7BA1"/>
    <w:rsid w:val="002E0BEF"/>
    <w:rsid w:val="002E10E7"/>
    <w:rsid w:val="002E1C5A"/>
    <w:rsid w:val="002E4D29"/>
    <w:rsid w:val="002E5797"/>
    <w:rsid w:val="002E6B3F"/>
    <w:rsid w:val="002F0013"/>
    <w:rsid w:val="002F138B"/>
    <w:rsid w:val="002F7EEC"/>
    <w:rsid w:val="003002E6"/>
    <w:rsid w:val="00300477"/>
    <w:rsid w:val="00300671"/>
    <w:rsid w:val="0030102A"/>
    <w:rsid w:val="00302206"/>
    <w:rsid w:val="00302F2F"/>
    <w:rsid w:val="00303871"/>
    <w:rsid w:val="003045D8"/>
    <w:rsid w:val="00306A66"/>
    <w:rsid w:val="00306F19"/>
    <w:rsid w:val="003104A0"/>
    <w:rsid w:val="00315011"/>
    <w:rsid w:val="00315A34"/>
    <w:rsid w:val="00316904"/>
    <w:rsid w:val="00317B4C"/>
    <w:rsid w:val="00320B7D"/>
    <w:rsid w:val="003246D2"/>
    <w:rsid w:val="00325A74"/>
    <w:rsid w:val="003270DE"/>
    <w:rsid w:val="003309D8"/>
    <w:rsid w:val="00332920"/>
    <w:rsid w:val="00333C48"/>
    <w:rsid w:val="00334144"/>
    <w:rsid w:val="0033513F"/>
    <w:rsid w:val="00336BD0"/>
    <w:rsid w:val="003423B4"/>
    <w:rsid w:val="00343E75"/>
    <w:rsid w:val="00345A5E"/>
    <w:rsid w:val="00346E1C"/>
    <w:rsid w:val="003547FA"/>
    <w:rsid w:val="00354A96"/>
    <w:rsid w:val="00356261"/>
    <w:rsid w:val="00356CCD"/>
    <w:rsid w:val="00356D2F"/>
    <w:rsid w:val="003619E5"/>
    <w:rsid w:val="003668F7"/>
    <w:rsid w:val="00370F33"/>
    <w:rsid w:val="0037313E"/>
    <w:rsid w:val="00374CE9"/>
    <w:rsid w:val="00376607"/>
    <w:rsid w:val="00377692"/>
    <w:rsid w:val="00380E7C"/>
    <w:rsid w:val="0038122B"/>
    <w:rsid w:val="00381933"/>
    <w:rsid w:val="00381BA3"/>
    <w:rsid w:val="00382383"/>
    <w:rsid w:val="00387507"/>
    <w:rsid w:val="00387ED6"/>
    <w:rsid w:val="003900FB"/>
    <w:rsid w:val="003914F3"/>
    <w:rsid w:val="00393458"/>
    <w:rsid w:val="00397D14"/>
    <w:rsid w:val="003A2968"/>
    <w:rsid w:val="003A6A97"/>
    <w:rsid w:val="003B2852"/>
    <w:rsid w:val="003B2FB8"/>
    <w:rsid w:val="003B402C"/>
    <w:rsid w:val="003B684B"/>
    <w:rsid w:val="003B6BE5"/>
    <w:rsid w:val="003C2A7A"/>
    <w:rsid w:val="003C32D6"/>
    <w:rsid w:val="003C472E"/>
    <w:rsid w:val="003C6F47"/>
    <w:rsid w:val="003C79C6"/>
    <w:rsid w:val="003D0294"/>
    <w:rsid w:val="003D42A0"/>
    <w:rsid w:val="003D42DA"/>
    <w:rsid w:val="003D7E93"/>
    <w:rsid w:val="003D7F47"/>
    <w:rsid w:val="003E2BDB"/>
    <w:rsid w:val="003E3A2E"/>
    <w:rsid w:val="003E66FE"/>
    <w:rsid w:val="003F23C1"/>
    <w:rsid w:val="003F6409"/>
    <w:rsid w:val="003F6F6E"/>
    <w:rsid w:val="004015D3"/>
    <w:rsid w:val="00401EFF"/>
    <w:rsid w:val="00402CC3"/>
    <w:rsid w:val="0040460F"/>
    <w:rsid w:val="00406035"/>
    <w:rsid w:val="00411467"/>
    <w:rsid w:val="0041365A"/>
    <w:rsid w:val="00422BF4"/>
    <w:rsid w:val="00423AF1"/>
    <w:rsid w:val="004240C5"/>
    <w:rsid w:val="0042692B"/>
    <w:rsid w:val="00426D48"/>
    <w:rsid w:val="0043377B"/>
    <w:rsid w:val="00433B57"/>
    <w:rsid w:val="00435DB6"/>
    <w:rsid w:val="004362C3"/>
    <w:rsid w:val="004400D3"/>
    <w:rsid w:val="00442F0B"/>
    <w:rsid w:val="004450F5"/>
    <w:rsid w:val="0045173A"/>
    <w:rsid w:val="0045285D"/>
    <w:rsid w:val="00456FE5"/>
    <w:rsid w:val="00461A14"/>
    <w:rsid w:val="00461C0C"/>
    <w:rsid w:val="00464F2D"/>
    <w:rsid w:val="00466A78"/>
    <w:rsid w:val="00470B19"/>
    <w:rsid w:val="00471346"/>
    <w:rsid w:val="00471969"/>
    <w:rsid w:val="004724DB"/>
    <w:rsid w:val="004730BA"/>
    <w:rsid w:val="00474E25"/>
    <w:rsid w:val="004764FE"/>
    <w:rsid w:val="004821B7"/>
    <w:rsid w:val="00483AC0"/>
    <w:rsid w:val="0048521C"/>
    <w:rsid w:val="00486001"/>
    <w:rsid w:val="00487B18"/>
    <w:rsid w:val="00487C23"/>
    <w:rsid w:val="004954DC"/>
    <w:rsid w:val="004A1770"/>
    <w:rsid w:val="004A2CEA"/>
    <w:rsid w:val="004A5039"/>
    <w:rsid w:val="004B10F0"/>
    <w:rsid w:val="004B4718"/>
    <w:rsid w:val="004B4CA4"/>
    <w:rsid w:val="004B4CAD"/>
    <w:rsid w:val="004B5530"/>
    <w:rsid w:val="004B564F"/>
    <w:rsid w:val="004B659D"/>
    <w:rsid w:val="004B7CCC"/>
    <w:rsid w:val="004C0AD7"/>
    <w:rsid w:val="004C215A"/>
    <w:rsid w:val="004C2607"/>
    <w:rsid w:val="004C6F1B"/>
    <w:rsid w:val="004C7019"/>
    <w:rsid w:val="004D14D8"/>
    <w:rsid w:val="004D196C"/>
    <w:rsid w:val="004D241D"/>
    <w:rsid w:val="004D2839"/>
    <w:rsid w:val="004D34B4"/>
    <w:rsid w:val="004D3856"/>
    <w:rsid w:val="004D6CAF"/>
    <w:rsid w:val="004E266A"/>
    <w:rsid w:val="004E3FE7"/>
    <w:rsid w:val="004E59AE"/>
    <w:rsid w:val="004F027C"/>
    <w:rsid w:val="004F2525"/>
    <w:rsid w:val="004F3045"/>
    <w:rsid w:val="004F3CC3"/>
    <w:rsid w:val="004F4C7A"/>
    <w:rsid w:val="004F5C33"/>
    <w:rsid w:val="00501D98"/>
    <w:rsid w:val="0050236D"/>
    <w:rsid w:val="005028F7"/>
    <w:rsid w:val="0050313C"/>
    <w:rsid w:val="00503EA7"/>
    <w:rsid w:val="005076A6"/>
    <w:rsid w:val="0051142A"/>
    <w:rsid w:val="005142AD"/>
    <w:rsid w:val="0051447F"/>
    <w:rsid w:val="0051606B"/>
    <w:rsid w:val="005179E3"/>
    <w:rsid w:val="005219B2"/>
    <w:rsid w:val="00522D88"/>
    <w:rsid w:val="005252D2"/>
    <w:rsid w:val="00530A5F"/>
    <w:rsid w:val="00532B29"/>
    <w:rsid w:val="00532E87"/>
    <w:rsid w:val="00534194"/>
    <w:rsid w:val="00537852"/>
    <w:rsid w:val="005378DA"/>
    <w:rsid w:val="005417B6"/>
    <w:rsid w:val="00541E7C"/>
    <w:rsid w:val="00541E94"/>
    <w:rsid w:val="005456F0"/>
    <w:rsid w:val="00545AF7"/>
    <w:rsid w:val="00545BCA"/>
    <w:rsid w:val="00546288"/>
    <w:rsid w:val="00547D93"/>
    <w:rsid w:val="00552962"/>
    <w:rsid w:val="00560C69"/>
    <w:rsid w:val="00561468"/>
    <w:rsid w:val="00561CBB"/>
    <w:rsid w:val="00563BB4"/>
    <w:rsid w:val="0056476D"/>
    <w:rsid w:val="00570D37"/>
    <w:rsid w:val="005726C5"/>
    <w:rsid w:val="0057279D"/>
    <w:rsid w:val="005727E6"/>
    <w:rsid w:val="005748EC"/>
    <w:rsid w:val="00575E14"/>
    <w:rsid w:val="00577D00"/>
    <w:rsid w:val="00577FC6"/>
    <w:rsid w:val="00582C96"/>
    <w:rsid w:val="0058595D"/>
    <w:rsid w:val="00585C80"/>
    <w:rsid w:val="0058688B"/>
    <w:rsid w:val="00590C2C"/>
    <w:rsid w:val="0059452E"/>
    <w:rsid w:val="00594786"/>
    <w:rsid w:val="005971FB"/>
    <w:rsid w:val="005A1019"/>
    <w:rsid w:val="005A3C47"/>
    <w:rsid w:val="005A484A"/>
    <w:rsid w:val="005A4AB5"/>
    <w:rsid w:val="005A50C9"/>
    <w:rsid w:val="005B1515"/>
    <w:rsid w:val="005B2B5B"/>
    <w:rsid w:val="005B34BF"/>
    <w:rsid w:val="005B48CE"/>
    <w:rsid w:val="005B69E0"/>
    <w:rsid w:val="005D142C"/>
    <w:rsid w:val="005D1A1B"/>
    <w:rsid w:val="005D3CCE"/>
    <w:rsid w:val="005D470A"/>
    <w:rsid w:val="005E1879"/>
    <w:rsid w:val="005E38EA"/>
    <w:rsid w:val="005E6CB8"/>
    <w:rsid w:val="005E7F68"/>
    <w:rsid w:val="005F1415"/>
    <w:rsid w:val="005F7A81"/>
    <w:rsid w:val="006024C8"/>
    <w:rsid w:val="00602C3A"/>
    <w:rsid w:val="00603615"/>
    <w:rsid w:val="00604C27"/>
    <w:rsid w:val="00604E34"/>
    <w:rsid w:val="0060549D"/>
    <w:rsid w:val="00607CC7"/>
    <w:rsid w:val="00611900"/>
    <w:rsid w:val="00612402"/>
    <w:rsid w:val="0061447A"/>
    <w:rsid w:val="006173AE"/>
    <w:rsid w:val="00617413"/>
    <w:rsid w:val="00624CE4"/>
    <w:rsid w:val="00626F38"/>
    <w:rsid w:val="00630096"/>
    <w:rsid w:val="00633A87"/>
    <w:rsid w:val="00640E5C"/>
    <w:rsid w:val="006411DE"/>
    <w:rsid w:val="00645502"/>
    <w:rsid w:val="00646E71"/>
    <w:rsid w:val="00647A00"/>
    <w:rsid w:val="00653344"/>
    <w:rsid w:val="00657C05"/>
    <w:rsid w:val="006600CB"/>
    <w:rsid w:val="00660434"/>
    <w:rsid w:val="00667E40"/>
    <w:rsid w:val="00676A09"/>
    <w:rsid w:val="0067734D"/>
    <w:rsid w:val="006811C0"/>
    <w:rsid w:val="00682341"/>
    <w:rsid w:val="006846C7"/>
    <w:rsid w:val="00686C96"/>
    <w:rsid w:val="00690C68"/>
    <w:rsid w:val="00694129"/>
    <w:rsid w:val="00694A3D"/>
    <w:rsid w:val="0069790D"/>
    <w:rsid w:val="006A2FAC"/>
    <w:rsid w:val="006A626F"/>
    <w:rsid w:val="006B0492"/>
    <w:rsid w:val="006B1232"/>
    <w:rsid w:val="006B1843"/>
    <w:rsid w:val="006B186E"/>
    <w:rsid w:val="006B1A7B"/>
    <w:rsid w:val="006B2EB1"/>
    <w:rsid w:val="006B377B"/>
    <w:rsid w:val="006B5E00"/>
    <w:rsid w:val="006B5FDE"/>
    <w:rsid w:val="006B6B25"/>
    <w:rsid w:val="006D0B7F"/>
    <w:rsid w:val="006D17F5"/>
    <w:rsid w:val="006D1E7D"/>
    <w:rsid w:val="006D73ED"/>
    <w:rsid w:val="006E026B"/>
    <w:rsid w:val="006E07E0"/>
    <w:rsid w:val="006E18C9"/>
    <w:rsid w:val="006E34DA"/>
    <w:rsid w:val="006E61A1"/>
    <w:rsid w:val="006E717E"/>
    <w:rsid w:val="006F3F63"/>
    <w:rsid w:val="006F6376"/>
    <w:rsid w:val="006F74B8"/>
    <w:rsid w:val="006F7EF4"/>
    <w:rsid w:val="0070576E"/>
    <w:rsid w:val="00705EFF"/>
    <w:rsid w:val="00711C8E"/>
    <w:rsid w:val="00713B61"/>
    <w:rsid w:val="0071701A"/>
    <w:rsid w:val="007173B2"/>
    <w:rsid w:val="00717CA5"/>
    <w:rsid w:val="007234BE"/>
    <w:rsid w:val="00723D60"/>
    <w:rsid w:val="00723EAF"/>
    <w:rsid w:val="00725781"/>
    <w:rsid w:val="00731259"/>
    <w:rsid w:val="00732299"/>
    <w:rsid w:val="00732841"/>
    <w:rsid w:val="00732B33"/>
    <w:rsid w:val="00735FEB"/>
    <w:rsid w:val="00737A40"/>
    <w:rsid w:val="00740310"/>
    <w:rsid w:val="0074142D"/>
    <w:rsid w:val="00741EFB"/>
    <w:rsid w:val="007471E7"/>
    <w:rsid w:val="007514BB"/>
    <w:rsid w:val="00753512"/>
    <w:rsid w:val="00757609"/>
    <w:rsid w:val="00757FA0"/>
    <w:rsid w:val="007616D7"/>
    <w:rsid w:val="00765AD6"/>
    <w:rsid w:val="00773F48"/>
    <w:rsid w:val="0077594D"/>
    <w:rsid w:val="0077704B"/>
    <w:rsid w:val="00777190"/>
    <w:rsid w:val="007900B7"/>
    <w:rsid w:val="007913AF"/>
    <w:rsid w:val="00791D0A"/>
    <w:rsid w:val="00792100"/>
    <w:rsid w:val="00792739"/>
    <w:rsid w:val="00794AB2"/>
    <w:rsid w:val="00795FF9"/>
    <w:rsid w:val="00796421"/>
    <w:rsid w:val="007964A4"/>
    <w:rsid w:val="0079761E"/>
    <w:rsid w:val="007A359C"/>
    <w:rsid w:val="007A4829"/>
    <w:rsid w:val="007A4B33"/>
    <w:rsid w:val="007A5241"/>
    <w:rsid w:val="007A7885"/>
    <w:rsid w:val="007B2644"/>
    <w:rsid w:val="007B2A34"/>
    <w:rsid w:val="007B5482"/>
    <w:rsid w:val="007B5B0B"/>
    <w:rsid w:val="007C346C"/>
    <w:rsid w:val="007C6119"/>
    <w:rsid w:val="007C70FA"/>
    <w:rsid w:val="007D17EE"/>
    <w:rsid w:val="007D1A01"/>
    <w:rsid w:val="007D69F9"/>
    <w:rsid w:val="007E0014"/>
    <w:rsid w:val="007E0AA4"/>
    <w:rsid w:val="007E16AE"/>
    <w:rsid w:val="007E2099"/>
    <w:rsid w:val="007E62C6"/>
    <w:rsid w:val="007E7EEB"/>
    <w:rsid w:val="007F21D5"/>
    <w:rsid w:val="007F58AE"/>
    <w:rsid w:val="007F59EA"/>
    <w:rsid w:val="007F7481"/>
    <w:rsid w:val="00801CAB"/>
    <w:rsid w:val="00801FF1"/>
    <w:rsid w:val="00802619"/>
    <w:rsid w:val="00804930"/>
    <w:rsid w:val="008071C1"/>
    <w:rsid w:val="00807251"/>
    <w:rsid w:val="00811772"/>
    <w:rsid w:val="00811E4F"/>
    <w:rsid w:val="0081247B"/>
    <w:rsid w:val="00812756"/>
    <w:rsid w:val="008155F4"/>
    <w:rsid w:val="008166B4"/>
    <w:rsid w:val="00817F0B"/>
    <w:rsid w:val="00820621"/>
    <w:rsid w:val="00822998"/>
    <w:rsid w:val="00827053"/>
    <w:rsid w:val="00835A5F"/>
    <w:rsid w:val="00835E7C"/>
    <w:rsid w:val="008365B3"/>
    <w:rsid w:val="00851080"/>
    <w:rsid w:val="00852590"/>
    <w:rsid w:val="008535E5"/>
    <w:rsid w:val="0085376A"/>
    <w:rsid w:val="00854CAF"/>
    <w:rsid w:val="008551CB"/>
    <w:rsid w:val="00855D7F"/>
    <w:rsid w:val="008609BD"/>
    <w:rsid w:val="00861352"/>
    <w:rsid w:val="00862CDC"/>
    <w:rsid w:val="0086669D"/>
    <w:rsid w:val="008674EF"/>
    <w:rsid w:val="00867CD0"/>
    <w:rsid w:val="00871788"/>
    <w:rsid w:val="0087189F"/>
    <w:rsid w:val="008719C4"/>
    <w:rsid w:val="008747B2"/>
    <w:rsid w:val="00874D58"/>
    <w:rsid w:val="008769BC"/>
    <w:rsid w:val="00876A25"/>
    <w:rsid w:val="00877DE3"/>
    <w:rsid w:val="008803FC"/>
    <w:rsid w:val="00881D83"/>
    <w:rsid w:val="00881F65"/>
    <w:rsid w:val="008846EB"/>
    <w:rsid w:val="00886A65"/>
    <w:rsid w:val="0089022A"/>
    <w:rsid w:val="00896606"/>
    <w:rsid w:val="00896693"/>
    <w:rsid w:val="00896C18"/>
    <w:rsid w:val="00897B8B"/>
    <w:rsid w:val="008A14DC"/>
    <w:rsid w:val="008A18AC"/>
    <w:rsid w:val="008A7DAE"/>
    <w:rsid w:val="008B0675"/>
    <w:rsid w:val="008B0F47"/>
    <w:rsid w:val="008B18F3"/>
    <w:rsid w:val="008B2218"/>
    <w:rsid w:val="008B78A7"/>
    <w:rsid w:val="008C0ED9"/>
    <w:rsid w:val="008C1FE2"/>
    <w:rsid w:val="008C7FFC"/>
    <w:rsid w:val="008D01FC"/>
    <w:rsid w:val="008D02B0"/>
    <w:rsid w:val="008D1EC4"/>
    <w:rsid w:val="008D30B6"/>
    <w:rsid w:val="008D47EE"/>
    <w:rsid w:val="008D4A41"/>
    <w:rsid w:val="008D6AF5"/>
    <w:rsid w:val="008E3E66"/>
    <w:rsid w:val="008E4CCD"/>
    <w:rsid w:val="008E72C3"/>
    <w:rsid w:val="008F0A62"/>
    <w:rsid w:val="008F144D"/>
    <w:rsid w:val="008F4E14"/>
    <w:rsid w:val="008F51CC"/>
    <w:rsid w:val="008F63CB"/>
    <w:rsid w:val="008F6869"/>
    <w:rsid w:val="008F6A60"/>
    <w:rsid w:val="008F6B60"/>
    <w:rsid w:val="009012D2"/>
    <w:rsid w:val="0090242D"/>
    <w:rsid w:val="00902B1E"/>
    <w:rsid w:val="009053FB"/>
    <w:rsid w:val="00905805"/>
    <w:rsid w:val="00906EA0"/>
    <w:rsid w:val="00906F71"/>
    <w:rsid w:val="00910273"/>
    <w:rsid w:val="00911F43"/>
    <w:rsid w:val="00912AE3"/>
    <w:rsid w:val="00913378"/>
    <w:rsid w:val="009140C6"/>
    <w:rsid w:val="0091496B"/>
    <w:rsid w:val="009153E2"/>
    <w:rsid w:val="00917212"/>
    <w:rsid w:val="009179EB"/>
    <w:rsid w:val="009216BB"/>
    <w:rsid w:val="00922401"/>
    <w:rsid w:val="009242DF"/>
    <w:rsid w:val="009302E9"/>
    <w:rsid w:val="00931563"/>
    <w:rsid w:val="00931882"/>
    <w:rsid w:val="00931929"/>
    <w:rsid w:val="00931D87"/>
    <w:rsid w:val="00932F34"/>
    <w:rsid w:val="00935723"/>
    <w:rsid w:val="009371EC"/>
    <w:rsid w:val="0094445D"/>
    <w:rsid w:val="00947992"/>
    <w:rsid w:val="00947A83"/>
    <w:rsid w:val="00952653"/>
    <w:rsid w:val="0095360B"/>
    <w:rsid w:val="00956B76"/>
    <w:rsid w:val="0096242E"/>
    <w:rsid w:val="00963ED8"/>
    <w:rsid w:val="00964CC2"/>
    <w:rsid w:val="00967178"/>
    <w:rsid w:val="009706AA"/>
    <w:rsid w:val="009822C9"/>
    <w:rsid w:val="009823CA"/>
    <w:rsid w:val="00983134"/>
    <w:rsid w:val="00983263"/>
    <w:rsid w:val="009839FA"/>
    <w:rsid w:val="0098722A"/>
    <w:rsid w:val="0099006D"/>
    <w:rsid w:val="00994BFD"/>
    <w:rsid w:val="00997DAC"/>
    <w:rsid w:val="009A251A"/>
    <w:rsid w:val="009A2BA2"/>
    <w:rsid w:val="009A2F4A"/>
    <w:rsid w:val="009A4DC0"/>
    <w:rsid w:val="009A593D"/>
    <w:rsid w:val="009A5ADB"/>
    <w:rsid w:val="009C3D6E"/>
    <w:rsid w:val="009C61A1"/>
    <w:rsid w:val="009C75EB"/>
    <w:rsid w:val="009D2A5C"/>
    <w:rsid w:val="009D2C5A"/>
    <w:rsid w:val="009D2DD5"/>
    <w:rsid w:val="009D5B50"/>
    <w:rsid w:val="009D630F"/>
    <w:rsid w:val="009E38B6"/>
    <w:rsid w:val="009E635B"/>
    <w:rsid w:val="009E6460"/>
    <w:rsid w:val="009F3157"/>
    <w:rsid w:val="009F53B6"/>
    <w:rsid w:val="009F72F2"/>
    <w:rsid w:val="00A004E4"/>
    <w:rsid w:val="00A0165C"/>
    <w:rsid w:val="00A01B88"/>
    <w:rsid w:val="00A037B5"/>
    <w:rsid w:val="00A0398A"/>
    <w:rsid w:val="00A056D3"/>
    <w:rsid w:val="00A05F79"/>
    <w:rsid w:val="00A10F67"/>
    <w:rsid w:val="00A1169E"/>
    <w:rsid w:val="00A2010F"/>
    <w:rsid w:val="00A2126E"/>
    <w:rsid w:val="00A21E99"/>
    <w:rsid w:val="00A22A67"/>
    <w:rsid w:val="00A25A34"/>
    <w:rsid w:val="00A2677D"/>
    <w:rsid w:val="00A27AEF"/>
    <w:rsid w:val="00A31673"/>
    <w:rsid w:val="00A36ECF"/>
    <w:rsid w:val="00A37A92"/>
    <w:rsid w:val="00A44DF5"/>
    <w:rsid w:val="00A50004"/>
    <w:rsid w:val="00A51CE8"/>
    <w:rsid w:val="00A551F5"/>
    <w:rsid w:val="00A55A77"/>
    <w:rsid w:val="00A55FDA"/>
    <w:rsid w:val="00A5638B"/>
    <w:rsid w:val="00A56D77"/>
    <w:rsid w:val="00A60321"/>
    <w:rsid w:val="00A62E34"/>
    <w:rsid w:val="00A65C73"/>
    <w:rsid w:val="00A74379"/>
    <w:rsid w:val="00A768D4"/>
    <w:rsid w:val="00A81B01"/>
    <w:rsid w:val="00A82D14"/>
    <w:rsid w:val="00A83B2B"/>
    <w:rsid w:val="00A90734"/>
    <w:rsid w:val="00A90D92"/>
    <w:rsid w:val="00A915D2"/>
    <w:rsid w:val="00A92D95"/>
    <w:rsid w:val="00A93AC2"/>
    <w:rsid w:val="00A96B6B"/>
    <w:rsid w:val="00AA019D"/>
    <w:rsid w:val="00AA0816"/>
    <w:rsid w:val="00AA23DD"/>
    <w:rsid w:val="00AA2B7E"/>
    <w:rsid w:val="00AA2F45"/>
    <w:rsid w:val="00AA3003"/>
    <w:rsid w:val="00AA342F"/>
    <w:rsid w:val="00AA522A"/>
    <w:rsid w:val="00AA6643"/>
    <w:rsid w:val="00AB2998"/>
    <w:rsid w:val="00AB2A96"/>
    <w:rsid w:val="00AB2F06"/>
    <w:rsid w:val="00AB4658"/>
    <w:rsid w:val="00AB552D"/>
    <w:rsid w:val="00AB5E38"/>
    <w:rsid w:val="00AB7B14"/>
    <w:rsid w:val="00AC1045"/>
    <w:rsid w:val="00AC3A4F"/>
    <w:rsid w:val="00AC482C"/>
    <w:rsid w:val="00AC6E2A"/>
    <w:rsid w:val="00AC7D9B"/>
    <w:rsid w:val="00AD18AC"/>
    <w:rsid w:val="00AD2890"/>
    <w:rsid w:val="00AD572F"/>
    <w:rsid w:val="00AD6B4E"/>
    <w:rsid w:val="00AD7513"/>
    <w:rsid w:val="00AD796A"/>
    <w:rsid w:val="00AE5FBC"/>
    <w:rsid w:val="00B01559"/>
    <w:rsid w:val="00B01AEA"/>
    <w:rsid w:val="00B03404"/>
    <w:rsid w:val="00B04251"/>
    <w:rsid w:val="00B10387"/>
    <w:rsid w:val="00B20986"/>
    <w:rsid w:val="00B2442C"/>
    <w:rsid w:val="00B25F34"/>
    <w:rsid w:val="00B2622D"/>
    <w:rsid w:val="00B27362"/>
    <w:rsid w:val="00B33464"/>
    <w:rsid w:val="00B35EAD"/>
    <w:rsid w:val="00B3652A"/>
    <w:rsid w:val="00B45074"/>
    <w:rsid w:val="00B459F3"/>
    <w:rsid w:val="00B50E04"/>
    <w:rsid w:val="00B51A5F"/>
    <w:rsid w:val="00B53450"/>
    <w:rsid w:val="00B557A9"/>
    <w:rsid w:val="00B60AB3"/>
    <w:rsid w:val="00B6149D"/>
    <w:rsid w:val="00B626A3"/>
    <w:rsid w:val="00B662AD"/>
    <w:rsid w:val="00B67137"/>
    <w:rsid w:val="00B76363"/>
    <w:rsid w:val="00B779F3"/>
    <w:rsid w:val="00B77B22"/>
    <w:rsid w:val="00B845E9"/>
    <w:rsid w:val="00B85621"/>
    <w:rsid w:val="00B91090"/>
    <w:rsid w:val="00B94C18"/>
    <w:rsid w:val="00B95DF4"/>
    <w:rsid w:val="00BA0552"/>
    <w:rsid w:val="00BA0F30"/>
    <w:rsid w:val="00BA5860"/>
    <w:rsid w:val="00BA772D"/>
    <w:rsid w:val="00BA795F"/>
    <w:rsid w:val="00BA7E13"/>
    <w:rsid w:val="00BB466A"/>
    <w:rsid w:val="00BC163E"/>
    <w:rsid w:val="00BC35E6"/>
    <w:rsid w:val="00BD3A1D"/>
    <w:rsid w:val="00BD3FDD"/>
    <w:rsid w:val="00BD4432"/>
    <w:rsid w:val="00BD4B2C"/>
    <w:rsid w:val="00BD5918"/>
    <w:rsid w:val="00BE0D08"/>
    <w:rsid w:val="00BE2FE3"/>
    <w:rsid w:val="00BF1E3A"/>
    <w:rsid w:val="00BF510B"/>
    <w:rsid w:val="00BF69E7"/>
    <w:rsid w:val="00C0292B"/>
    <w:rsid w:val="00C044F1"/>
    <w:rsid w:val="00C05B6F"/>
    <w:rsid w:val="00C062EF"/>
    <w:rsid w:val="00C0687E"/>
    <w:rsid w:val="00C068F9"/>
    <w:rsid w:val="00C06E53"/>
    <w:rsid w:val="00C07674"/>
    <w:rsid w:val="00C07FEF"/>
    <w:rsid w:val="00C11FD1"/>
    <w:rsid w:val="00C1225E"/>
    <w:rsid w:val="00C15D26"/>
    <w:rsid w:val="00C173E4"/>
    <w:rsid w:val="00C216E6"/>
    <w:rsid w:val="00C22920"/>
    <w:rsid w:val="00C23984"/>
    <w:rsid w:val="00C25227"/>
    <w:rsid w:val="00C26AC0"/>
    <w:rsid w:val="00C301DF"/>
    <w:rsid w:val="00C30AF8"/>
    <w:rsid w:val="00C339C6"/>
    <w:rsid w:val="00C349A2"/>
    <w:rsid w:val="00C35097"/>
    <w:rsid w:val="00C409A4"/>
    <w:rsid w:val="00C445B3"/>
    <w:rsid w:val="00C446E3"/>
    <w:rsid w:val="00C45503"/>
    <w:rsid w:val="00C5400F"/>
    <w:rsid w:val="00C575FD"/>
    <w:rsid w:val="00C60199"/>
    <w:rsid w:val="00C606E8"/>
    <w:rsid w:val="00C60C56"/>
    <w:rsid w:val="00C624CF"/>
    <w:rsid w:val="00C63750"/>
    <w:rsid w:val="00C63B39"/>
    <w:rsid w:val="00C63F9A"/>
    <w:rsid w:val="00C65C37"/>
    <w:rsid w:val="00C66350"/>
    <w:rsid w:val="00C672FE"/>
    <w:rsid w:val="00C71B78"/>
    <w:rsid w:val="00C74059"/>
    <w:rsid w:val="00C743D0"/>
    <w:rsid w:val="00C74743"/>
    <w:rsid w:val="00C76A49"/>
    <w:rsid w:val="00C8551F"/>
    <w:rsid w:val="00C859EB"/>
    <w:rsid w:val="00C85B30"/>
    <w:rsid w:val="00C863A5"/>
    <w:rsid w:val="00C8654F"/>
    <w:rsid w:val="00C925BE"/>
    <w:rsid w:val="00C9452D"/>
    <w:rsid w:val="00C957F1"/>
    <w:rsid w:val="00C95FB4"/>
    <w:rsid w:val="00C972F7"/>
    <w:rsid w:val="00CA0E94"/>
    <w:rsid w:val="00CA165D"/>
    <w:rsid w:val="00CA4970"/>
    <w:rsid w:val="00CA684C"/>
    <w:rsid w:val="00CB3A16"/>
    <w:rsid w:val="00CB51FF"/>
    <w:rsid w:val="00CB53A0"/>
    <w:rsid w:val="00CB5CB3"/>
    <w:rsid w:val="00CC104E"/>
    <w:rsid w:val="00CC40AB"/>
    <w:rsid w:val="00CC7C52"/>
    <w:rsid w:val="00CC7CF7"/>
    <w:rsid w:val="00CD28C2"/>
    <w:rsid w:val="00CD6110"/>
    <w:rsid w:val="00CD6BE1"/>
    <w:rsid w:val="00CE3514"/>
    <w:rsid w:val="00CE4874"/>
    <w:rsid w:val="00CE6C1C"/>
    <w:rsid w:val="00CE7A17"/>
    <w:rsid w:val="00CF0EDA"/>
    <w:rsid w:val="00CF1002"/>
    <w:rsid w:val="00CF19BB"/>
    <w:rsid w:val="00CF2F52"/>
    <w:rsid w:val="00CF6D21"/>
    <w:rsid w:val="00D03D90"/>
    <w:rsid w:val="00D04412"/>
    <w:rsid w:val="00D0647B"/>
    <w:rsid w:val="00D07FE1"/>
    <w:rsid w:val="00D1165E"/>
    <w:rsid w:val="00D11A83"/>
    <w:rsid w:val="00D14797"/>
    <w:rsid w:val="00D16473"/>
    <w:rsid w:val="00D2293E"/>
    <w:rsid w:val="00D25135"/>
    <w:rsid w:val="00D27F17"/>
    <w:rsid w:val="00D3039F"/>
    <w:rsid w:val="00D3138D"/>
    <w:rsid w:val="00D31492"/>
    <w:rsid w:val="00D335E0"/>
    <w:rsid w:val="00D3428B"/>
    <w:rsid w:val="00D41513"/>
    <w:rsid w:val="00D42B97"/>
    <w:rsid w:val="00D4773B"/>
    <w:rsid w:val="00D47FB6"/>
    <w:rsid w:val="00D50AFD"/>
    <w:rsid w:val="00D53B22"/>
    <w:rsid w:val="00D54C7C"/>
    <w:rsid w:val="00D5754A"/>
    <w:rsid w:val="00D6191D"/>
    <w:rsid w:val="00D62BD4"/>
    <w:rsid w:val="00D633BC"/>
    <w:rsid w:val="00D63A1D"/>
    <w:rsid w:val="00D7079F"/>
    <w:rsid w:val="00D7233A"/>
    <w:rsid w:val="00D74008"/>
    <w:rsid w:val="00D75AA2"/>
    <w:rsid w:val="00D75B64"/>
    <w:rsid w:val="00D76650"/>
    <w:rsid w:val="00D77101"/>
    <w:rsid w:val="00D83158"/>
    <w:rsid w:val="00D837F8"/>
    <w:rsid w:val="00D83C1E"/>
    <w:rsid w:val="00D951AA"/>
    <w:rsid w:val="00D95E9A"/>
    <w:rsid w:val="00DA28CA"/>
    <w:rsid w:val="00DA3FE9"/>
    <w:rsid w:val="00DA473D"/>
    <w:rsid w:val="00DB001D"/>
    <w:rsid w:val="00DB3B2F"/>
    <w:rsid w:val="00DB40EE"/>
    <w:rsid w:val="00DB739E"/>
    <w:rsid w:val="00DC10FE"/>
    <w:rsid w:val="00DC3880"/>
    <w:rsid w:val="00DC6BF3"/>
    <w:rsid w:val="00DD2D33"/>
    <w:rsid w:val="00DD4876"/>
    <w:rsid w:val="00DE3B84"/>
    <w:rsid w:val="00DE741B"/>
    <w:rsid w:val="00DF0CAD"/>
    <w:rsid w:val="00DF27F6"/>
    <w:rsid w:val="00DF5157"/>
    <w:rsid w:val="00DF694B"/>
    <w:rsid w:val="00DF6E8D"/>
    <w:rsid w:val="00E00227"/>
    <w:rsid w:val="00E01897"/>
    <w:rsid w:val="00E02539"/>
    <w:rsid w:val="00E0284A"/>
    <w:rsid w:val="00E03592"/>
    <w:rsid w:val="00E03A3E"/>
    <w:rsid w:val="00E12449"/>
    <w:rsid w:val="00E147B4"/>
    <w:rsid w:val="00E1617B"/>
    <w:rsid w:val="00E16BBB"/>
    <w:rsid w:val="00E20333"/>
    <w:rsid w:val="00E20387"/>
    <w:rsid w:val="00E21ACA"/>
    <w:rsid w:val="00E24DEC"/>
    <w:rsid w:val="00E25C92"/>
    <w:rsid w:val="00E26C1A"/>
    <w:rsid w:val="00E33723"/>
    <w:rsid w:val="00E34DEA"/>
    <w:rsid w:val="00E410CF"/>
    <w:rsid w:val="00E413D4"/>
    <w:rsid w:val="00E41AD0"/>
    <w:rsid w:val="00E43395"/>
    <w:rsid w:val="00E452B8"/>
    <w:rsid w:val="00E465E2"/>
    <w:rsid w:val="00E57F4D"/>
    <w:rsid w:val="00E60B99"/>
    <w:rsid w:val="00E61AF8"/>
    <w:rsid w:val="00E6542E"/>
    <w:rsid w:val="00E717B7"/>
    <w:rsid w:val="00E719F7"/>
    <w:rsid w:val="00E72EEA"/>
    <w:rsid w:val="00E749FD"/>
    <w:rsid w:val="00E74E82"/>
    <w:rsid w:val="00E81494"/>
    <w:rsid w:val="00E824FA"/>
    <w:rsid w:val="00E82F07"/>
    <w:rsid w:val="00E870A9"/>
    <w:rsid w:val="00E9114A"/>
    <w:rsid w:val="00E91D7C"/>
    <w:rsid w:val="00E92079"/>
    <w:rsid w:val="00E920D8"/>
    <w:rsid w:val="00E928B5"/>
    <w:rsid w:val="00E930B8"/>
    <w:rsid w:val="00E94582"/>
    <w:rsid w:val="00E96330"/>
    <w:rsid w:val="00E96FC1"/>
    <w:rsid w:val="00EA2895"/>
    <w:rsid w:val="00EA3658"/>
    <w:rsid w:val="00EA3698"/>
    <w:rsid w:val="00EA6CB8"/>
    <w:rsid w:val="00EA7769"/>
    <w:rsid w:val="00EB16B2"/>
    <w:rsid w:val="00EB180C"/>
    <w:rsid w:val="00EB2540"/>
    <w:rsid w:val="00EB65A5"/>
    <w:rsid w:val="00EB759A"/>
    <w:rsid w:val="00EC3AA8"/>
    <w:rsid w:val="00EC3C33"/>
    <w:rsid w:val="00EC3C7A"/>
    <w:rsid w:val="00EC4F2C"/>
    <w:rsid w:val="00EC565F"/>
    <w:rsid w:val="00EC579F"/>
    <w:rsid w:val="00EC5A38"/>
    <w:rsid w:val="00ED3660"/>
    <w:rsid w:val="00ED4A55"/>
    <w:rsid w:val="00ED5492"/>
    <w:rsid w:val="00ED6504"/>
    <w:rsid w:val="00ED66BD"/>
    <w:rsid w:val="00EE121C"/>
    <w:rsid w:val="00EE450C"/>
    <w:rsid w:val="00EE4A05"/>
    <w:rsid w:val="00EE55C0"/>
    <w:rsid w:val="00EE5CA6"/>
    <w:rsid w:val="00EE67B5"/>
    <w:rsid w:val="00EE7C2D"/>
    <w:rsid w:val="00EE7F4E"/>
    <w:rsid w:val="00EF075F"/>
    <w:rsid w:val="00EF2589"/>
    <w:rsid w:val="00EF2FE1"/>
    <w:rsid w:val="00EF30D0"/>
    <w:rsid w:val="00EF5A24"/>
    <w:rsid w:val="00EF60E5"/>
    <w:rsid w:val="00EF7F13"/>
    <w:rsid w:val="00F03397"/>
    <w:rsid w:val="00F034B9"/>
    <w:rsid w:val="00F069EA"/>
    <w:rsid w:val="00F1023E"/>
    <w:rsid w:val="00F130C3"/>
    <w:rsid w:val="00F13199"/>
    <w:rsid w:val="00F17AA9"/>
    <w:rsid w:val="00F219F2"/>
    <w:rsid w:val="00F21BF8"/>
    <w:rsid w:val="00F317B7"/>
    <w:rsid w:val="00F326F5"/>
    <w:rsid w:val="00F33CF7"/>
    <w:rsid w:val="00F33E8A"/>
    <w:rsid w:val="00F37BD3"/>
    <w:rsid w:val="00F4132D"/>
    <w:rsid w:val="00F4196C"/>
    <w:rsid w:val="00F4762A"/>
    <w:rsid w:val="00F5052C"/>
    <w:rsid w:val="00F51100"/>
    <w:rsid w:val="00F51B4E"/>
    <w:rsid w:val="00F51B55"/>
    <w:rsid w:val="00F52887"/>
    <w:rsid w:val="00F52B0A"/>
    <w:rsid w:val="00F549AF"/>
    <w:rsid w:val="00F559AA"/>
    <w:rsid w:val="00F56AE4"/>
    <w:rsid w:val="00F624A1"/>
    <w:rsid w:val="00F63C31"/>
    <w:rsid w:val="00F730AD"/>
    <w:rsid w:val="00F73147"/>
    <w:rsid w:val="00F73227"/>
    <w:rsid w:val="00F73986"/>
    <w:rsid w:val="00F73AB3"/>
    <w:rsid w:val="00F7495F"/>
    <w:rsid w:val="00F76674"/>
    <w:rsid w:val="00F8327E"/>
    <w:rsid w:val="00F92118"/>
    <w:rsid w:val="00F92388"/>
    <w:rsid w:val="00F92BE4"/>
    <w:rsid w:val="00F93E36"/>
    <w:rsid w:val="00F97CA2"/>
    <w:rsid w:val="00FA36C8"/>
    <w:rsid w:val="00FA4E5F"/>
    <w:rsid w:val="00FA5E96"/>
    <w:rsid w:val="00FA6DA0"/>
    <w:rsid w:val="00FA7AAE"/>
    <w:rsid w:val="00FA7FF4"/>
    <w:rsid w:val="00FB058A"/>
    <w:rsid w:val="00FB13E4"/>
    <w:rsid w:val="00FB2752"/>
    <w:rsid w:val="00FB2F5A"/>
    <w:rsid w:val="00FB310A"/>
    <w:rsid w:val="00FB3E89"/>
    <w:rsid w:val="00FB7E15"/>
    <w:rsid w:val="00FC1132"/>
    <w:rsid w:val="00FC1330"/>
    <w:rsid w:val="00FC5B77"/>
    <w:rsid w:val="00FC616D"/>
    <w:rsid w:val="00FC7235"/>
    <w:rsid w:val="00FD1C2B"/>
    <w:rsid w:val="00FD1D03"/>
    <w:rsid w:val="00FD1D4A"/>
    <w:rsid w:val="00FD1DA9"/>
    <w:rsid w:val="00FE054C"/>
    <w:rsid w:val="00FE14C9"/>
    <w:rsid w:val="00FE640C"/>
    <w:rsid w:val="00FE6E79"/>
    <w:rsid w:val="00FE7F8F"/>
    <w:rsid w:val="00FF0CB7"/>
    <w:rsid w:val="00FF33DF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043E8"/>
  <w15:docId w15:val="{24EC30E1-3C39-44BA-8041-DA35B1E4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65A5"/>
    <w:pPr>
      <w:spacing w:after="120" w:line="260" w:lineRule="atLeast"/>
    </w:pPr>
    <w:rPr>
      <w:rFonts w:ascii="Book Antiqua" w:hAnsi="Book Antiqua"/>
    </w:rPr>
  </w:style>
  <w:style w:type="paragraph" w:styleId="Rubrik1">
    <w:name w:val="heading 1"/>
    <w:basedOn w:val="Normal"/>
    <w:next w:val="Normal"/>
    <w:link w:val="Rubrik1Char"/>
    <w:uiPriority w:val="9"/>
    <w:qFormat/>
    <w:rsid w:val="006E026B"/>
    <w:pPr>
      <w:keepNext/>
      <w:keepLines/>
      <w:spacing w:before="240" w:after="40"/>
      <w:contextualSpacing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122B"/>
    <w:pPr>
      <w:keepNext/>
      <w:keepLines/>
      <w:spacing w:before="12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8122B"/>
    <w:pPr>
      <w:keepNext/>
      <w:keepLines/>
      <w:spacing w:before="120" w:after="0"/>
      <w:outlineLvl w:val="2"/>
    </w:pPr>
    <w:rPr>
      <w:rFonts w:ascii="Arial" w:eastAsiaTheme="majorEastAsia" w:hAnsi="Arial" w:cstheme="majorBidi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8122B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8122B"/>
    <w:rPr>
      <w:rFonts w:ascii="Arial" w:eastAsiaTheme="majorEastAsia" w:hAnsi="Arial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514BB"/>
    <w:rPr>
      <w:rFonts w:ascii="Palatino" w:hAnsi="Palatino"/>
      <w:sz w:val="20"/>
    </w:rPr>
  </w:style>
  <w:style w:type="paragraph" w:styleId="Sidfot">
    <w:name w:val="footer"/>
    <w:basedOn w:val="Normal"/>
    <w:link w:val="Sidfot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514BB"/>
    <w:rPr>
      <w:rFonts w:ascii="Palatino" w:hAnsi="Palatino"/>
      <w:sz w:val="20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E026B"/>
    <w:rPr>
      <w:rFonts w:ascii="Arial" w:eastAsiaTheme="majorEastAsia" w:hAnsi="Arial" w:cstheme="majorBidi"/>
      <w:b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27726F"/>
    <w:pPr>
      <w:keepNext/>
      <w:keepLines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7726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link w:val="IngetavstndChar"/>
    <w:uiPriority w:val="1"/>
    <w:qFormat/>
    <w:rsid w:val="007514BB"/>
    <w:pPr>
      <w:spacing w:after="0"/>
    </w:pPr>
  </w:style>
  <w:style w:type="paragraph" w:styleId="Liststycke">
    <w:name w:val="List Paragraph"/>
    <w:basedOn w:val="Normal"/>
    <w:uiPriority w:val="34"/>
    <w:qFormat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qFormat/>
    <w:rsid w:val="003D0294"/>
    <w:pPr>
      <w:spacing w:before="120" w:after="0"/>
    </w:pPr>
    <w:rPr>
      <w:rFonts w:ascii="Arial" w:hAnsi="Arial"/>
      <w:b/>
      <w:bCs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qFormat/>
    <w:rsid w:val="003D0294"/>
    <w:pPr>
      <w:tabs>
        <w:tab w:val="left" w:pos="660"/>
        <w:tab w:val="right" w:leader="dot" w:pos="7643"/>
      </w:tabs>
      <w:spacing w:before="60" w:after="0"/>
      <w:ind w:left="221"/>
    </w:pPr>
    <w:rPr>
      <w:rFonts w:ascii="Arial" w:hAnsi="Arial"/>
      <w:noProof/>
      <w:sz w:val="18"/>
      <w:szCs w:val="20"/>
    </w:rPr>
  </w:style>
  <w:style w:type="paragraph" w:styleId="Innehll3">
    <w:name w:val="toc 3"/>
    <w:basedOn w:val="Normal"/>
    <w:next w:val="Normal"/>
    <w:autoRedefine/>
    <w:uiPriority w:val="39"/>
    <w:qFormat/>
    <w:rsid w:val="00DB3B2F"/>
    <w:pPr>
      <w:spacing w:before="20" w:after="0"/>
      <w:ind w:left="442"/>
    </w:pPr>
    <w:rPr>
      <w:rFonts w:ascii="Arial" w:hAnsi="Arial"/>
      <w:iCs/>
      <w:sz w:val="18"/>
      <w:szCs w:val="20"/>
    </w:rPr>
  </w:style>
  <w:style w:type="paragraph" w:styleId="Innehll4">
    <w:name w:val="toc 4"/>
    <w:basedOn w:val="Underrubrik"/>
    <w:next w:val="Underrubrik"/>
    <w:autoRedefine/>
    <w:uiPriority w:val="39"/>
    <w:rsid w:val="00DB3B2F"/>
    <w:pPr>
      <w:keepNext w:val="0"/>
      <w:keepLines w:val="0"/>
      <w:spacing w:after="0"/>
      <w:ind w:left="660"/>
    </w:pPr>
    <w:rPr>
      <w:rFonts w:ascii="Arial" w:eastAsiaTheme="minorHAnsi" w:hAnsi="Arial" w:cstheme="minorBidi"/>
      <w:iCs w:val="0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rsid w:val="00B27362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rsid w:val="00B27362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rsid w:val="00B27362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rsid w:val="00B27362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rsid w:val="00B27362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Numreradlista">
    <w:name w:val="List Number"/>
    <w:basedOn w:val="Normal"/>
    <w:uiPriority w:val="99"/>
    <w:qFormat/>
    <w:rsid w:val="00093AD6"/>
    <w:pPr>
      <w:numPr>
        <w:numId w:val="2"/>
      </w:numPr>
      <w:contextualSpacing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2B5B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D14797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0D7B94"/>
    <w:rPr>
      <w:color w:val="0000FF" w:themeColor="hyperlink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514BB"/>
    <w:rPr>
      <w:rFonts w:ascii="Palatino" w:hAnsi="Palatino"/>
      <w:sz w:val="20"/>
    </w:rPr>
  </w:style>
  <w:style w:type="paragraph" w:styleId="Beskrivning">
    <w:name w:val="caption"/>
    <w:basedOn w:val="Normal"/>
    <w:next w:val="Normal"/>
    <w:uiPriority w:val="35"/>
    <w:qFormat/>
    <w:rsid w:val="00617413"/>
    <w:pPr>
      <w:framePr w:hSpace="187" w:wrap="around" w:hAnchor="page" w:x="2002" w:y="4066"/>
      <w:spacing w:line="300" w:lineRule="atLeast"/>
    </w:pPr>
    <w:rPr>
      <w:rFonts w:ascii="Arial" w:eastAsiaTheme="majorEastAsia" w:hAnsi="Arial" w:cs="Arial"/>
      <w:color w:val="1F497D" w:themeColor="text2"/>
      <w:sz w:val="24"/>
      <w:szCs w:val="24"/>
      <w:lang w:val="en-GB" w:eastAsia="zh-TW"/>
    </w:rPr>
  </w:style>
  <w:style w:type="paragraph" w:styleId="Fotnotstext">
    <w:name w:val="footnote text"/>
    <w:basedOn w:val="Normal"/>
    <w:link w:val="FotnotstextChar"/>
    <w:uiPriority w:val="99"/>
    <w:rsid w:val="00AA23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A23DD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rsid w:val="00AA23DD"/>
    <w:rPr>
      <w:vertAlign w:val="superscript"/>
    </w:rPr>
  </w:style>
  <w:style w:type="character" w:styleId="Kommentarsreferens">
    <w:name w:val="annotation reference"/>
    <w:basedOn w:val="Standardstycketeckensnitt"/>
    <w:rsid w:val="00C0687E"/>
    <w:rPr>
      <w:sz w:val="16"/>
      <w:szCs w:val="16"/>
    </w:rPr>
  </w:style>
  <w:style w:type="paragraph" w:styleId="Kommentarer">
    <w:name w:val="annotation text"/>
    <w:basedOn w:val="Normal"/>
    <w:link w:val="KommentarerChar"/>
    <w:rsid w:val="00C0687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rsid w:val="00C0687E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722A"/>
    <w:pPr>
      <w:overflowPunct/>
      <w:autoSpaceDE/>
      <w:autoSpaceDN/>
      <w:adjustRightInd/>
      <w:textAlignment w:val="auto"/>
    </w:pPr>
    <w:rPr>
      <w:rFonts w:ascii="Book Antiqua" w:eastAsiaTheme="minorHAnsi" w:hAnsi="Book Antiqua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722A"/>
    <w:rPr>
      <w:rFonts w:ascii="Book Antiqua" w:eastAsia="Times New Roman" w:hAnsi="Book Antiqua" w:cs="Times New Roman"/>
      <w:b/>
      <w:bCs/>
      <w:sz w:val="20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537852"/>
    <w:rPr>
      <w:color w:val="800080" w:themeColor="followedHyperlink"/>
      <w:u w:val="single"/>
    </w:rPr>
  </w:style>
  <w:style w:type="character" w:customStyle="1" w:styleId="FormatmallKursiv">
    <w:name w:val="Formatmall Kursiv"/>
    <w:basedOn w:val="Standardstycketeckensnitt"/>
    <w:rsid w:val="00537852"/>
    <w:rPr>
      <w:rFonts w:ascii="Times New Roman" w:hAnsi="Times New Roman"/>
      <w:i/>
      <w:iCs/>
      <w:sz w:val="24"/>
    </w:rPr>
  </w:style>
  <w:style w:type="paragraph" w:customStyle="1" w:styleId="FormatmallRubrik4InteFet">
    <w:name w:val="Formatmall Rubrik 4 + Inte Fet"/>
    <w:basedOn w:val="Rubrik4"/>
    <w:link w:val="FormatmallRubrik4InteFetChar"/>
    <w:rsid w:val="00561468"/>
    <w:pPr>
      <w:tabs>
        <w:tab w:val="left" w:pos="852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/>
      <w:bCs w:val="0"/>
      <w:i/>
      <w:sz w:val="24"/>
      <w:szCs w:val="24"/>
      <w:lang w:eastAsia="sv-SE"/>
    </w:rPr>
  </w:style>
  <w:style w:type="character" w:customStyle="1" w:styleId="FormatmallRubrik4InteFetChar">
    <w:name w:val="Formatmall Rubrik 4 + Inte Fet Char"/>
    <w:basedOn w:val="Rubrik4Char"/>
    <w:link w:val="FormatmallRubrik4InteFet"/>
    <w:rsid w:val="00561468"/>
    <w:rPr>
      <w:rFonts w:ascii="Times New Roman" w:eastAsia="Times New Roman" w:hAnsi="Times New Roman" w:cs="Times New Roman"/>
      <w:b/>
      <w:bCs w:val="0"/>
      <w:i/>
      <w:iCs/>
      <w:sz w:val="24"/>
      <w:szCs w:val="24"/>
      <w:lang w:eastAsia="sv-SE"/>
    </w:rPr>
  </w:style>
  <w:style w:type="paragraph" w:styleId="Normalwebb">
    <w:name w:val="Normal (Web)"/>
    <w:basedOn w:val="Normal"/>
    <w:uiPriority w:val="99"/>
    <w:unhideWhenUsed/>
    <w:rsid w:val="008D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EC579F"/>
    <w:pPr>
      <w:spacing w:after="0" w:line="240" w:lineRule="auto"/>
    </w:pPr>
    <w:rPr>
      <w:rFonts w:ascii="Book Antiqua" w:hAnsi="Book Antiqua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033EEA"/>
    <w:pPr>
      <w:spacing w:after="100" w:line="240" w:lineRule="auto"/>
      <w:ind w:left="4252"/>
    </w:pPr>
    <w:rPr>
      <w:rFonts w:ascii="Palatino" w:eastAsiaTheme="minorEastAsia" w:hAnsi="Palatino"/>
      <w:sz w:val="20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33EEA"/>
    <w:rPr>
      <w:rFonts w:ascii="Palatino" w:eastAsiaTheme="minorEastAsia" w:hAnsi="Palatino"/>
      <w:sz w:val="20"/>
    </w:rPr>
  </w:style>
  <w:style w:type="paragraph" w:customStyle="1" w:styleId="ingress">
    <w:name w:val="ingress"/>
    <w:basedOn w:val="Normal"/>
    <w:rsid w:val="00DF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9318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rdtext">
    <w:name w:val="a_brödtext"/>
    <w:basedOn w:val="Normal"/>
    <w:link w:val="abrdtextChar"/>
    <w:rsid w:val="00456FE5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rdtextChar">
    <w:name w:val="a_brödtext Char"/>
    <w:link w:val="abrdtext"/>
    <w:rsid w:val="00456F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lstomnmnande">
    <w:name w:val="Unresolved Mention"/>
    <w:basedOn w:val="Standardstycketeckensnitt"/>
    <w:uiPriority w:val="99"/>
    <w:semiHidden/>
    <w:unhideWhenUsed/>
    <w:rsid w:val="00F92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9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77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74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3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25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8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9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1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1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3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62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26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37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10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6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7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1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2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73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ergimyndigheten.se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BHERE\AppData\Roaming\Microsoft\Mallar\Kvalitetsdeklaration.dotx" TargetMode="External"/></Relationships>
</file>

<file path=word/theme/theme1.xml><?xml version="1.0" encoding="utf-8"?>
<a:theme xmlns:a="http://schemas.openxmlformats.org/drawingml/2006/main" name="Office-tema">
  <a:themeElements>
    <a:clrScheme name="SC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5A417"/>
      </a:accent1>
      <a:accent2>
        <a:srgbClr val="919294"/>
      </a:accent2>
      <a:accent3>
        <a:srgbClr val="1098AF"/>
      </a:accent3>
      <a:accent4>
        <a:srgbClr val="A2B236"/>
      </a:accent4>
      <a:accent5>
        <a:srgbClr val="702679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E7D85-D874-4C21-8282-B1CF9739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Kvalitetsdeklaration</Template>
  <TotalTime>0</TotalTime>
  <Pages>8</Pages>
  <Words>2340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Kvalitet för officiell statistik - en handbok</dc:subject>
  <dc:creator>Rehn Helena RM/ET-Ö</dc:creator>
  <cp:lastModifiedBy>Johan Harrysson</cp:lastModifiedBy>
  <cp:revision>2</cp:revision>
  <cp:lastPrinted>2016-12-19T10:18:00Z</cp:lastPrinted>
  <dcterms:created xsi:type="dcterms:W3CDTF">2019-09-20T04:52:00Z</dcterms:created>
  <dcterms:modified xsi:type="dcterms:W3CDTF">2019-09-20T04:52:00Z</dcterms:modified>
</cp:coreProperties>
</file>