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11EB7" w14:textId="179E6249" w:rsidR="00DD1B39" w:rsidRPr="00422ECB" w:rsidRDefault="003C15F4" w:rsidP="00DF0372">
      <w:pPr>
        <w:pStyle w:val="Pagedecouverture"/>
      </w:pPr>
      <w:bookmarkStart w:id="0" w:name="_GoBack"/>
      <w:bookmarkEnd w:id="0"/>
      <w:r>
        <w:pict w14:anchorId="37B582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4C4C786F-4493-4113-901C-EAC909F3CBC6" style="width:455.15pt;height:582.9pt">
            <v:imagedata r:id="rId9" o:title=""/>
          </v:shape>
        </w:pict>
      </w:r>
    </w:p>
    <w:p w14:paraId="3D5028AD" w14:textId="77777777" w:rsidR="00103F85" w:rsidRPr="00422ECB" w:rsidRDefault="00103F85" w:rsidP="003932E7">
      <w:pPr>
        <w:rPr>
          <w:b/>
        </w:rPr>
        <w:sectPr w:rsidR="00103F85" w:rsidRPr="00422ECB" w:rsidSect="00B81659">
          <w:headerReference w:type="even" r:id="rId10"/>
          <w:headerReference w:type="default" r:id="rId11"/>
          <w:footerReference w:type="even" r:id="rId12"/>
          <w:footerReference w:type="default" r:id="rId13"/>
          <w:headerReference w:type="first" r:id="rId14"/>
          <w:footerReference w:type="first" r:id="rId15"/>
          <w:pgSz w:w="11907" w:h="16839" w:code="9"/>
          <w:pgMar w:top="1106" w:right="1389" w:bottom="1077" w:left="1389" w:header="680" w:footer="624" w:gutter="0"/>
          <w:pgNumType w:start="0"/>
          <w:cols w:space="720"/>
          <w:docGrid w:linePitch="326"/>
        </w:sectPr>
      </w:pPr>
    </w:p>
    <w:p w14:paraId="3E15F543" w14:textId="4ECEC76B" w:rsidR="009F5D17" w:rsidRPr="00422ECB" w:rsidRDefault="00E127C3" w:rsidP="00E127C3">
      <w:pPr>
        <w:pStyle w:val="Typedudocument"/>
      </w:pPr>
      <w:r w:rsidRPr="00E127C3">
        <w:t>COMMISSION REGULATION (EU) …/…</w:t>
      </w:r>
    </w:p>
    <w:p w14:paraId="6B6EEB65" w14:textId="0A5962AC" w:rsidR="009F5D17" w:rsidRPr="00422ECB" w:rsidRDefault="00E127C3" w:rsidP="00E127C3">
      <w:pPr>
        <w:pStyle w:val="Datedadoption"/>
      </w:pPr>
      <w:r w:rsidRPr="00E127C3">
        <w:t xml:space="preserve">of </w:t>
      </w:r>
      <w:r w:rsidRPr="00E127C3">
        <w:rPr>
          <w:rStyle w:val="Marker2"/>
        </w:rPr>
        <w:t>XXX</w:t>
      </w:r>
    </w:p>
    <w:p w14:paraId="6BB0E680" w14:textId="3BD562DD" w:rsidR="00AF7C5A" w:rsidRPr="00422ECB" w:rsidRDefault="00E127C3" w:rsidP="00E127C3">
      <w:pPr>
        <w:pStyle w:val="Titreobjet"/>
      </w:pPr>
      <w:r w:rsidRPr="00E127C3">
        <w:t xml:space="preserve">laying down ecodesign requirements for electric motors and variable speed drives pursuant to Directive 2009/125/EC of the European Parliament and of the Council </w:t>
      </w:r>
      <w:r w:rsidRPr="00E127C3">
        <w:br/>
      </w:r>
      <w:r w:rsidRPr="00E127C3">
        <w:br/>
      </w:r>
      <w:r w:rsidRPr="00E127C3">
        <w:br/>
        <w:t xml:space="preserve">and repealing Commission Regulation (EC) No 640/2009 </w:t>
      </w:r>
    </w:p>
    <w:p w14:paraId="333FC8FE" w14:textId="70EE567B" w:rsidR="009F5D17" w:rsidRPr="00422ECB" w:rsidRDefault="00E127C3" w:rsidP="00E127C3">
      <w:pPr>
        <w:pStyle w:val="IntrtEEE"/>
      </w:pPr>
      <w:r w:rsidRPr="00E127C3">
        <w:t>(Text with EEA relevance)</w:t>
      </w:r>
    </w:p>
    <w:p w14:paraId="310E8633" w14:textId="5C796559" w:rsidR="009F5D17" w:rsidRPr="00422ECB" w:rsidRDefault="009F5D17" w:rsidP="00DD1B39">
      <w:pPr>
        <w:pStyle w:val="Institutionquiagit"/>
      </w:pPr>
      <w:r w:rsidRPr="00422ECB">
        <w:t>THE EUROPEAN COMMISSION,</w:t>
      </w:r>
    </w:p>
    <w:p w14:paraId="153F28C6" w14:textId="3831EDC3" w:rsidR="009F5D17" w:rsidRPr="00422ECB" w:rsidRDefault="009F5D17" w:rsidP="00DD1B39">
      <w:r w:rsidRPr="00422ECB">
        <w:t>Having regard to</w:t>
      </w:r>
      <w:r w:rsidR="0060029F" w:rsidRPr="00422ECB">
        <w:t xml:space="preserve"> Article 114 of </w:t>
      </w:r>
      <w:r w:rsidRPr="00422ECB">
        <w:t>the Treaty on the Functioning of the European Union,</w:t>
      </w:r>
    </w:p>
    <w:p w14:paraId="330BEA07" w14:textId="1B6D645F" w:rsidR="00D839C3" w:rsidRPr="00422ECB" w:rsidRDefault="00D839C3" w:rsidP="00D839C3">
      <w:r w:rsidRPr="00422ECB">
        <w:t>Having regard to Directive 2009/125/EC of the European Parliament and of the Council of 21 October 2009 establishing a framework for the setting of ecodesign requirements for energy-related products</w:t>
      </w:r>
      <w:r w:rsidR="0060029F" w:rsidRPr="00422ECB">
        <w:rPr>
          <w:rStyle w:val="FootnoteReference"/>
        </w:rPr>
        <w:footnoteReference w:id="2"/>
      </w:r>
      <w:r w:rsidRPr="00422ECB">
        <w:t>, and in particular Article</w:t>
      </w:r>
      <w:r w:rsidR="00154DFE">
        <w:t> </w:t>
      </w:r>
      <w:r w:rsidRPr="00422ECB">
        <w:t>15(1) thereof,</w:t>
      </w:r>
    </w:p>
    <w:p w14:paraId="3058F7BB" w14:textId="77777777" w:rsidR="009F5D17" w:rsidRPr="00422ECB" w:rsidRDefault="009F5D17" w:rsidP="009F5D17">
      <w:r w:rsidRPr="00422ECB">
        <w:t>Whereas:</w:t>
      </w:r>
    </w:p>
    <w:p w14:paraId="78F5A3AA" w14:textId="11C603F8" w:rsidR="002D3F68" w:rsidRPr="00422ECB" w:rsidRDefault="00606EBD" w:rsidP="00001B24">
      <w:pPr>
        <w:pStyle w:val="Considrant"/>
        <w:numPr>
          <w:ilvl w:val="0"/>
          <w:numId w:val="20"/>
        </w:numPr>
        <w:rPr>
          <w:color w:val="000000" w:themeColor="text1"/>
        </w:rPr>
      </w:pPr>
      <w:r w:rsidRPr="00422ECB">
        <w:rPr>
          <w:color w:val="000000" w:themeColor="text1"/>
        </w:rPr>
        <w:t xml:space="preserve">Pursuant to </w:t>
      </w:r>
      <w:r w:rsidR="00D23FE8" w:rsidRPr="00422ECB">
        <w:rPr>
          <w:color w:val="000000" w:themeColor="text1"/>
        </w:rPr>
        <w:t>Directive 2009/125/EC</w:t>
      </w:r>
      <w:r w:rsidRPr="00422ECB">
        <w:rPr>
          <w:color w:val="000000" w:themeColor="text1"/>
        </w:rPr>
        <w:t>,</w:t>
      </w:r>
      <w:r w:rsidR="00D23FE8" w:rsidRPr="00422ECB">
        <w:rPr>
          <w:color w:val="000000" w:themeColor="text1"/>
        </w:rPr>
        <w:t xml:space="preserve"> </w:t>
      </w:r>
      <w:r w:rsidR="002D3F68" w:rsidRPr="00422ECB">
        <w:rPr>
          <w:color w:val="000000" w:themeColor="text1"/>
        </w:rPr>
        <w:t xml:space="preserve">the Commission </w:t>
      </w:r>
      <w:r w:rsidRPr="00422ECB">
        <w:rPr>
          <w:color w:val="000000" w:themeColor="text1"/>
        </w:rPr>
        <w:t xml:space="preserve">should </w:t>
      </w:r>
      <w:r w:rsidR="002D3F68" w:rsidRPr="00422ECB">
        <w:rPr>
          <w:color w:val="000000" w:themeColor="text1"/>
        </w:rPr>
        <w:t xml:space="preserve">set ecodesign requirements for energy-related </w:t>
      </w:r>
      <w:r w:rsidR="002D3F68" w:rsidRPr="00422ECB">
        <w:t>products</w:t>
      </w:r>
      <w:r w:rsidR="002D3F68" w:rsidRPr="00422ECB">
        <w:rPr>
          <w:color w:val="000000" w:themeColor="text1"/>
        </w:rPr>
        <w:t xml:space="preserve"> </w:t>
      </w:r>
      <w:r w:rsidRPr="00422ECB">
        <w:rPr>
          <w:color w:val="000000" w:themeColor="text1"/>
        </w:rPr>
        <w:t xml:space="preserve">which account for </w:t>
      </w:r>
      <w:r w:rsidR="002D3F68" w:rsidRPr="00422ECB">
        <w:rPr>
          <w:color w:val="000000" w:themeColor="text1"/>
        </w:rPr>
        <w:t>significant volumes of sales and trade</w:t>
      </w:r>
      <w:r w:rsidRPr="00422ECB">
        <w:rPr>
          <w:color w:val="000000" w:themeColor="text1"/>
        </w:rPr>
        <w:t xml:space="preserve"> in the Union</w:t>
      </w:r>
      <w:r w:rsidR="002D3F68" w:rsidRPr="00422ECB">
        <w:rPr>
          <w:color w:val="000000" w:themeColor="text1"/>
        </w:rPr>
        <w:t xml:space="preserve"> </w:t>
      </w:r>
      <w:r w:rsidRPr="00422ECB">
        <w:rPr>
          <w:color w:val="000000" w:themeColor="text1"/>
        </w:rPr>
        <w:t xml:space="preserve">and which </w:t>
      </w:r>
      <w:r w:rsidR="002D3F68" w:rsidRPr="00422ECB">
        <w:rPr>
          <w:color w:val="000000" w:themeColor="text1"/>
        </w:rPr>
        <w:t>hav</w:t>
      </w:r>
      <w:r w:rsidRPr="00422ECB">
        <w:rPr>
          <w:color w:val="000000" w:themeColor="text1"/>
        </w:rPr>
        <w:t>e</w:t>
      </w:r>
      <w:r w:rsidR="002D3F68" w:rsidRPr="00422ECB">
        <w:rPr>
          <w:color w:val="000000" w:themeColor="text1"/>
        </w:rPr>
        <w:t xml:space="preserve"> a significant environmental impact and present significant potential for improvement through design in terms of their environmental impact, without entailing excessive costs.</w:t>
      </w:r>
    </w:p>
    <w:p w14:paraId="4F161F85" w14:textId="10560E70" w:rsidR="00657342" w:rsidRPr="00422ECB" w:rsidRDefault="00657342" w:rsidP="00657342">
      <w:pPr>
        <w:pStyle w:val="Considrant"/>
      </w:pPr>
      <w:r w:rsidRPr="00422ECB">
        <w:t>The Ecodesign Working Plan 2016-2019 established by the Commi</w:t>
      </w:r>
      <w:r w:rsidR="0007029B">
        <w:t>ssion in application of Article </w:t>
      </w:r>
      <w:r w:rsidRPr="00422ECB">
        <w:t>16(1) of Directive 2009/125/EC sets out the working priorities under the ecodesign and energy labelling framework for the period 2016-2019. The Working Plan identifies the energy-related product groups to be considered as priorities for the undertaking of preparatory studies and eventual adoption of implementing measures, as well as the review of the current regulations.</w:t>
      </w:r>
    </w:p>
    <w:p w14:paraId="1EC40CF5" w14:textId="461563DA" w:rsidR="00657342" w:rsidRPr="00422ECB" w:rsidRDefault="00657342" w:rsidP="00657342">
      <w:pPr>
        <w:pStyle w:val="Considrant"/>
      </w:pPr>
      <w:r w:rsidRPr="00422ECB">
        <w:t xml:space="preserve">Measures from the Working Plan have an estimated potential to deliver a total in excess of </w:t>
      </w:r>
      <w:r w:rsidR="00B623A5" w:rsidRPr="00422ECB">
        <w:t>260</w:t>
      </w:r>
      <w:r w:rsidR="0007029B">
        <w:t> </w:t>
      </w:r>
      <w:r w:rsidRPr="00422ECB">
        <w:t xml:space="preserve">TWh of </w:t>
      </w:r>
      <w:r w:rsidR="0074458B" w:rsidRPr="00422ECB">
        <w:t xml:space="preserve">annual </w:t>
      </w:r>
      <w:r w:rsidR="00B623A5" w:rsidRPr="00422ECB">
        <w:t xml:space="preserve">final </w:t>
      </w:r>
      <w:r w:rsidRPr="00422ECB">
        <w:t>energy savings in 2030, which is equivalent to reducing greenhouse gas emissions by approximately 100 million tonnes per year in 2030. Electric motors is one of the product groups listed in the Wor</w:t>
      </w:r>
      <w:r w:rsidR="0007029B">
        <w:t>king Plan, with an estimated 10 </w:t>
      </w:r>
      <w:r w:rsidRPr="00422ECB">
        <w:t>TWh of annual final energy savings in 2030.</w:t>
      </w:r>
    </w:p>
    <w:p w14:paraId="1AB7254D" w14:textId="5A48A298" w:rsidR="002D3F68" w:rsidRPr="00422ECB" w:rsidRDefault="002D3F68" w:rsidP="00E81082">
      <w:pPr>
        <w:pStyle w:val="Considrant"/>
        <w:rPr>
          <w:lang w:eastAsia="de-DE"/>
        </w:rPr>
      </w:pPr>
      <w:r w:rsidRPr="00422ECB">
        <w:t>The Commission established ecodesign requirements for electric motors in Commission Regulation (EC) No 640/2009</w:t>
      </w:r>
      <w:r w:rsidRPr="00422ECB">
        <w:rPr>
          <w:rStyle w:val="FootnoteReference"/>
        </w:rPr>
        <w:footnoteReference w:id="3"/>
      </w:r>
      <w:r w:rsidR="00606EBD" w:rsidRPr="00422ECB">
        <w:t xml:space="preserve"> and </w:t>
      </w:r>
      <w:r w:rsidR="00606EBD" w:rsidRPr="00422ECB">
        <w:rPr>
          <w:lang w:eastAsia="de-DE"/>
        </w:rPr>
        <w:t>pursuant to</w:t>
      </w:r>
      <w:r w:rsidRPr="00422ECB">
        <w:rPr>
          <w:lang w:eastAsia="de-DE"/>
        </w:rPr>
        <w:t xml:space="preserve"> th</w:t>
      </w:r>
      <w:r w:rsidR="00606EBD" w:rsidRPr="00422ECB">
        <w:rPr>
          <w:lang w:eastAsia="de-DE"/>
        </w:rPr>
        <w:t>at</w:t>
      </w:r>
      <w:r w:rsidRPr="00422ECB">
        <w:rPr>
          <w:lang w:eastAsia="de-DE"/>
        </w:rPr>
        <w:t xml:space="preserve"> Regulation</w:t>
      </w:r>
      <w:r w:rsidR="00606EBD" w:rsidRPr="00422ECB">
        <w:rPr>
          <w:lang w:eastAsia="de-DE"/>
        </w:rPr>
        <w:t>,</w:t>
      </w:r>
      <w:r w:rsidRPr="00422ECB">
        <w:rPr>
          <w:lang w:eastAsia="de-DE"/>
        </w:rPr>
        <w:t xml:space="preserve"> the Commission </w:t>
      </w:r>
      <w:r w:rsidR="00AE461C" w:rsidRPr="00422ECB">
        <w:rPr>
          <w:lang w:eastAsia="de-DE"/>
        </w:rPr>
        <w:t xml:space="preserve">shall </w:t>
      </w:r>
      <w:r w:rsidRPr="00422ECB">
        <w:rPr>
          <w:lang w:eastAsia="de-DE"/>
        </w:rPr>
        <w:t>review th</w:t>
      </w:r>
      <w:r w:rsidR="00606EBD" w:rsidRPr="00422ECB">
        <w:rPr>
          <w:lang w:eastAsia="de-DE"/>
        </w:rPr>
        <w:t>at</w:t>
      </w:r>
      <w:r w:rsidRPr="00422ECB">
        <w:rPr>
          <w:lang w:eastAsia="de-DE"/>
        </w:rPr>
        <w:t xml:space="preserve"> </w:t>
      </w:r>
      <w:r w:rsidR="00606EBD" w:rsidRPr="00422ECB">
        <w:rPr>
          <w:lang w:eastAsia="de-DE"/>
        </w:rPr>
        <w:t>R</w:t>
      </w:r>
      <w:r w:rsidRPr="00422ECB">
        <w:rPr>
          <w:lang w:eastAsia="de-DE"/>
        </w:rPr>
        <w:t>egulation in the light of technological progress</w:t>
      </w:r>
      <w:r w:rsidR="001F54DF" w:rsidRPr="00422ECB">
        <w:rPr>
          <w:lang w:eastAsia="de-DE"/>
        </w:rPr>
        <w:t xml:space="preserve"> on both motors and drives</w:t>
      </w:r>
      <w:r w:rsidRPr="00422ECB">
        <w:rPr>
          <w:lang w:eastAsia="de-DE"/>
        </w:rPr>
        <w:t>.</w:t>
      </w:r>
    </w:p>
    <w:p w14:paraId="5B367EA3" w14:textId="594A15BE" w:rsidR="00D23FE8" w:rsidRPr="00422ECB" w:rsidRDefault="002D3F68" w:rsidP="00001B24">
      <w:pPr>
        <w:pStyle w:val="Considrant"/>
        <w:numPr>
          <w:ilvl w:val="0"/>
          <w:numId w:val="20"/>
        </w:numPr>
      </w:pPr>
      <w:r w:rsidRPr="00422ECB">
        <w:t xml:space="preserve">The Commission has reviewed Regulation (EC) No 640/2009 and analysed the technical, environmental and economic aspects of electric motors </w:t>
      </w:r>
      <w:r w:rsidR="0074458B" w:rsidRPr="00422ECB">
        <w:t xml:space="preserve">and drives </w:t>
      </w:r>
      <w:r w:rsidRPr="00422ECB">
        <w:t xml:space="preserve">as well as real-life user behaviour. The review was </w:t>
      </w:r>
      <w:r w:rsidR="00AE461C" w:rsidRPr="00422ECB">
        <w:t xml:space="preserve">carried out </w:t>
      </w:r>
      <w:r w:rsidRPr="00422ECB">
        <w:t xml:space="preserve">in close cooperation with stakeholders and interested parties from the Union and third countries. Its results were made public and presented to the Consultation Forum established </w:t>
      </w:r>
      <w:r w:rsidR="00E055AC" w:rsidRPr="00422ECB">
        <w:t xml:space="preserve">pursuant to </w:t>
      </w:r>
      <w:r w:rsidR="00A07F5B">
        <w:t>Article </w:t>
      </w:r>
      <w:r w:rsidRPr="00422ECB">
        <w:t>18 of Directive 2009/125/EC</w:t>
      </w:r>
      <w:r w:rsidR="0074458B" w:rsidRPr="00422ECB">
        <w:t>.</w:t>
      </w:r>
    </w:p>
    <w:p w14:paraId="41B3F0D1" w14:textId="013A9638" w:rsidR="002D3F68" w:rsidRPr="00422ECB" w:rsidRDefault="0074458B" w:rsidP="0074458B">
      <w:pPr>
        <w:pStyle w:val="Considrant"/>
      </w:pPr>
      <w:r w:rsidRPr="00422ECB">
        <w:t>E</w:t>
      </w:r>
      <w:r w:rsidR="002D3F68" w:rsidRPr="00422ECB">
        <w:t xml:space="preserve">lectric motor </w:t>
      </w:r>
      <w:r w:rsidR="001328E5" w:rsidRPr="00422ECB">
        <w:t xml:space="preserve">driven </w:t>
      </w:r>
      <w:r w:rsidR="002D3F68" w:rsidRPr="00422ECB">
        <w:t xml:space="preserve">systems </w:t>
      </w:r>
      <w:r w:rsidR="00D06556" w:rsidRPr="00422ECB">
        <w:t xml:space="preserve">use </w:t>
      </w:r>
      <w:r w:rsidR="002D3F68" w:rsidRPr="00422ECB">
        <w:t>about half the electricity produced in the Union. It is estimated t</w:t>
      </w:r>
      <w:r w:rsidR="00A07F5B">
        <w:t>hat electric motors converted 1 </w:t>
      </w:r>
      <w:r w:rsidR="002D3F68" w:rsidRPr="00422ECB">
        <w:t xml:space="preserve">425 TWh of electricity into mechanical energy </w:t>
      </w:r>
      <w:r w:rsidR="00D06556" w:rsidRPr="00422ECB">
        <w:t xml:space="preserve">and heat </w:t>
      </w:r>
      <w:r w:rsidR="00A07F5B">
        <w:t>in 2015, corresponding to 560 </w:t>
      </w:r>
      <w:r w:rsidR="002D3F68" w:rsidRPr="00422ECB">
        <w:t>Mt of CO</w:t>
      </w:r>
      <w:r w:rsidR="002D3F68" w:rsidRPr="00422ECB">
        <w:rPr>
          <w:vertAlign w:val="subscript"/>
        </w:rPr>
        <w:t>2</w:t>
      </w:r>
      <w:r w:rsidR="002D3F68" w:rsidRPr="00422ECB">
        <w:t>-equivalent emissions. This value is expected to rise to around 1</w:t>
      </w:r>
      <w:r w:rsidR="00A07F5B">
        <w:t> </w:t>
      </w:r>
      <w:r w:rsidR="002D3F68" w:rsidRPr="00422ECB">
        <w:t>470 TWh by 2020 and to about 1</w:t>
      </w:r>
      <w:r w:rsidR="00A07F5B">
        <w:t> </w:t>
      </w:r>
      <w:r w:rsidR="002D3F68" w:rsidRPr="00422ECB">
        <w:t>500 TWh by 2030.</w:t>
      </w:r>
    </w:p>
    <w:p w14:paraId="2F2A5758" w14:textId="64570774" w:rsidR="002D3F68" w:rsidRPr="00422ECB" w:rsidRDefault="002D3F68" w:rsidP="00001B24">
      <w:pPr>
        <w:pStyle w:val="Considrant"/>
        <w:numPr>
          <w:ilvl w:val="0"/>
          <w:numId w:val="20"/>
        </w:numPr>
        <w:tabs>
          <w:tab w:val="clear" w:pos="709"/>
          <w:tab w:val="num" w:pos="-141"/>
        </w:tabs>
      </w:pPr>
      <w:r w:rsidRPr="00422ECB">
        <w:t>The review also shows that variable speed drives are placed on the Union's market in large quantities, with their use-phase energy consumption being the most significant environmental aspect of all life cycle phases. In 2015, variable s</w:t>
      </w:r>
      <w:r w:rsidR="00A07F5B">
        <w:t>peed drives converted about 265 </w:t>
      </w:r>
      <w:r w:rsidRPr="00422ECB">
        <w:t>TWh of electricity from the grid into electricity with a frequency suited for the driven application; this corresponds to 105</w:t>
      </w:r>
      <w:r w:rsidR="00A07F5B">
        <w:t> </w:t>
      </w:r>
      <w:r w:rsidRPr="00422ECB">
        <w:t>Mt of CO</w:t>
      </w:r>
      <w:r w:rsidRPr="00422ECB">
        <w:rPr>
          <w:vertAlign w:val="subscript"/>
        </w:rPr>
        <w:t>2</w:t>
      </w:r>
      <w:r w:rsidRPr="00422ECB">
        <w:t xml:space="preserve"> emissions. This value is expected to rise to around 380</w:t>
      </w:r>
      <w:r w:rsidR="00A07F5B">
        <w:t> </w:t>
      </w:r>
      <w:r w:rsidRPr="00422ECB">
        <w:t>TWh by 2020 and to about 570</w:t>
      </w:r>
      <w:r w:rsidR="00A07F5B">
        <w:t> </w:t>
      </w:r>
      <w:r w:rsidRPr="00422ECB">
        <w:t>TWh by 2030.</w:t>
      </w:r>
    </w:p>
    <w:p w14:paraId="0665A782" w14:textId="7C88AAA6" w:rsidR="002D3F68" w:rsidRPr="00422ECB" w:rsidRDefault="00C24388" w:rsidP="00001B24">
      <w:pPr>
        <w:pStyle w:val="Considrant"/>
        <w:numPr>
          <w:ilvl w:val="0"/>
          <w:numId w:val="20"/>
        </w:numPr>
      </w:pPr>
      <w:r w:rsidRPr="00422ECB">
        <w:t xml:space="preserve">The review indicates </w:t>
      </w:r>
      <w:r w:rsidR="002D3F68" w:rsidRPr="00422ECB">
        <w:t>that Regulation (EC) No 640/2009 would save 57</w:t>
      </w:r>
      <w:r w:rsidR="00A07F5B">
        <w:t> </w:t>
      </w:r>
      <w:r w:rsidR="002D3F68" w:rsidRPr="00422ECB">
        <w:t xml:space="preserve">TWh </w:t>
      </w:r>
      <w:proofErr w:type="spellStart"/>
      <w:r w:rsidR="002D3F68" w:rsidRPr="00422ECB">
        <w:t>anually</w:t>
      </w:r>
      <w:proofErr w:type="spellEnd"/>
      <w:r w:rsidR="002D3F68" w:rsidRPr="00422ECB">
        <w:t xml:space="preserve"> by 2020 and 102</w:t>
      </w:r>
      <w:r w:rsidR="00A07F5B">
        <w:t> </w:t>
      </w:r>
      <w:r w:rsidR="002D3F68" w:rsidRPr="00422ECB">
        <w:t>TWh annually by 2030. As the provisions of that Regulation are being maintained, these savings will also continue</w:t>
      </w:r>
      <w:r w:rsidR="002C4490" w:rsidRPr="00422ECB">
        <w:t xml:space="preserve"> to materialise</w:t>
      </w:r>
      <w:r w:rsidR="002D3F68" w:rsidRPr="00422ECB">
        <w:t>.</w:t>
      </w:r>
    </w:p>
    <w:p w14:paraId="04D7E638" w14:textId="5FDCE0A7" w:rsidR="002D3F68" w:rsidRPr="00422ECB" w:rsidRDefault="002D3F68" w:rsidP="00001B24">
      <w:pPr>
        <w:pStyle w:val="Considrant"/>
        <w:numPr>
          <w:ilvl w:val="0"/>
          <w:numId w:val="20"/>
        </w:numPr>
      </w:pPr>
      <w:r w:rsidRPr="00422ECB">
        <w:t xml:space="preserve">There is significant additional scope for improving these motor </w:t>
      </w:r>
      <w:r w:rsidR="001328E5" w:rsidRPr="00422ECB">
        <w:t xml:space="preserve">driven </w:t>
      </w:r>
      <w:r w:rsidRPr="00422ECB">
        <w:t>systems’ energy efficiency cost-effectively</w:t>
      </w:r>
      <w:r w:rsidR="00D14D08" w:rsidRPr="00422ECB">
        <w:t xml:space="preserve">. One cost-effective way to do so is </w:t>
      </w:r>
      <w:r w:rsidRPr="00422ECB">
        <w:t>by making motors more energy-efficient, including motors not covered by Regulation (EC) No 640/2009, and using energy-efficient variable speed drives. This implies that ecodesign requirements for electric motors should be adjusted and ecodesign requirements set for variable speed drives, to realise the</w:t>
      </w:r>
      <w:r w:rsidR="00F45A09" w:rsidRPr="00422ECB">
        <w:t>ir</w:t>
      </w:r>
      <w:r w:rsidRPr="00422ECB">
        <w:t xml:space="preserve"> full potential for cost-effective energy efficiency. </w:t>
      </w:r>
    </w:p>
    <w:p w14:paraId="69A7AA76" w14:textId="5716E549" w:rsidR="002D3F68" w:rsidRPr="00422ECB" w:rsidRDefault="002D3F68" w:rsidP="00001B24">
      <w:pPr>
        <w:pStyle w:val="Considrant"/>
        <w:numPr>
          <w:ilvl w:val="0"/>
          <w:numId w:val="20"/>
        </w:numPr>
        <w:tabs>
          <w:tab w:val="clear" w:pos="709"/>
          <w:tab w:val="num" w:pos="-141"/>
        </w:tabs>
      </w:pPr>
      <w:r w:rsidRPr="00422ECB">
        <w:t xml:space="preserve">Ecodesign requirements should also include product information requirements that will help potential buyers make the most appropriate decision and make it easier for Member States to </w:t>
      </w:r>
      <w:r w:rsidR="008A35C3" w:rsidRPr="00422ECB">
        <w:t xml:space="preserve">perform </w:t>
      </w:r>
      <w:r w:rsidRPr="00422ECB">
        <w:t xml:space="preserve"> market</w:t>
      </w:r>
      <w:r w:rsidR="0074458B" w:rsidRPr="00422ECB">
        <w:t xml:space="preserve"> </w:t>
      </w:r>
      <w:r w:rsidRPr="00422ECB">
        <w:t>surveillance.</w:t>
      </w:r>
    </w:p>
    <w:p w14:paraId="604372F1" w14:textId="572CE3FC" w:rsidR="002D3F68" w:rsidRPr="00422ECB" w:rsidRDefault="002D3F68" w:rsidP="00001B24">
      <w:pPr>
        <w:pStyle w:val="Considrant"/>
        <w:numPr>
          <w:ilvl w:val="0"/>
          <w:numId w:val="20"/>
        </w:numPr>
        <w:tabs>
          <w:tab w:val="clear" w:pos="709"/>
          <w:tab w:val="num" w:pos="-141"/>
        </w:tabs>
      </w:pPr>
      <w:r w:rsidRPr="00422ECB">
        <w:t xml:space="preserve">Many motors are integrated in other products. To maximise cost-efficient energy saving, this </w:t>
      </w:r>
      <w:r w:rsidR="00D60EAD" w:rsidRPr="00422ECB">
        <w:t>R</w:t>
      </w:r>
      <w:r w:rsidRPr="00422ECB">
        <w:t xml:space="preserve">egulation should apply to such motors, provided that their efficiency can be tested separately. </w:t>
      </w:r>
    </w:p>
    <w:p w14:paraId="6F68A8F9" w14:textId="7033161B" w:rsidR="00345826" w:rsidRPr="00422ECB" w:rsidRDefault="00345826" w:rsidP="00001B24">
      <w:pPr>
        <w:pStyle w:val="Considrant"/>
        <w:numPr>
          <w:ilvl w:val="0"/>
          <w:numId w:val="20"/>
        </w:numPr>
      </w:pPr>
      <w:r w:rsidRPr="00422ECB">
        <w:t>The environmental aspect of products in the scope of this Regulation that have been identified as significant for the purposes of this Regulation is energy consumption in the use phase.</w:t>
      </w:r>
    </w:p>
    <w:p w14:paraId="169D6DFB" w14:textId="7F8EDD06" w:rsidR="002D3F68" w:rsidRPr="00422ECB" w:rsidRDefault="002D3F68" w:rsidP="00001B24">
      <w:pPr>
        <w:pStyle w:val="Considrant"/>
        <w:numPr>
          <w:ilvl w:val="0"/>
          <w:numId w:val="20"/>
        </w:numPr>
      </w:pPr>
      <w:r w:rsidRPr="00422ECB">
        <w:t xml:space="preserve">Electric motors are used in many different types of products, such as pumps, fans or machine tools, and under many different operating conditions. The energy </w:t>
      </w:r>
      <w:r w:rsidR="00B73B24" w:rsidRPr="00422ECB">
        <w:t xml:space="preserve">use </w:t>
      </w:r>
      <w:r w:rsidRPr="00422ECB">
        <w:t xml:space="preserve">of motor-driven systems can be </w:t>
      </w:r>
      <w:r w:rsidR="00B73B24" w:rsidRPr="00422ECB">
        <w:t xml:space="preserve">reduced </w:t>
      </w:r>
      <w:r w:rsidRPr="00422ECB">
        <w:t xml:space="preserve">if motors in variable speed and load applications are equipped with variable speed drives, but also if these drives have their own minimum energy efficiency requirements. In </w:t>
      </w:r>
      <w:r w:rsidR="00AA5BFF" w:rsidRPr="00422ECB">
        <w:t>fixed speed (</w:t>
      </w:r>
      <w:r w:rsidRPr="00422ECB">
        <w:t>constant load</w:t>
      </w:r>
      <w:r w:rsidR="00AA5BFF" w:rsidRPr="00422ECB">
        <w:t>)</w:t>
      </w:r>
      <w:r w:rsidRPr="00422ECB">
        <w:t xml:space="preserve"> applications, a variable speed drive induces additional costs and energy losses. The use of a variable speed drive should not, therefore, be mandatory under this regulation. </w:t>
      </w:r>
    </w:p>
    <w:p w14:paraId="3090F546" w14:textId="77777777" w:rsidR="002D3F68" w:rsidRPr="00422ECB" w:rsidRDefault="002D3F68" w:rsidP="00001B24">
      <w:pPr>
        <w:pStyle w:val="Considrant"/>
        <w:numPr>
          <w:ilvl w:val="0"/>
          <w:numId w:val="20"/>
        </w:numPr>
        <w:tabs>
          <w:tab w:val="clear" w:pos="709"/>
          <w:tab w:val="num" w:pos="-141"/>
        </w:tabs>
      </w:pPr>
      <w:r w:rsidRPr="00422ECB">
        <w:t>Improvements in the electricity consumption of electric motors and variable speed drives should be achieved by applying existing, non-proprietary and cost-effective technologies that can reduce the total combined costs of purchasing and operating them.</w:t>
      </w:r>
    </w:p>
    <w:p w14:paraId="441E5605" w14:textId="4FEFC435" w:rsidR="002D3F68" w:rsidRPr="00422ECB" w:rsidRDefault="002D3F68" w:rsidP="00001B24">
      <w:pPr>
        <w:pStyle w:val="Considrant"/>
        <w:numPr>
          <w:ilvl w:val="0"/>
          <w:numId w:val="20"/>
        </w:numPr>
        <w:tabs>
          <w:tab w:val="clear" w:pos="709"/>
          <w:tab w:val="num" w:pos="-141"/>
        </w:tabs>
      </w:pPr>
      <w:r w:rsidRPr="00422ECB">
        <w:t>Ecodesign requirements should harmonise energy efficiency requirements for electric motors and variable speed drives throughout the Union, thus contributing to the smooth operation of the internal market and helping to improve these products’ environmental performance.</w:t>
      </w:r>
    </w:p>
    <w:p w14:paraId="5AD6E49E" w14:textId="188CD87E" w:rsidR="002D3F68" w:rsidRPr="00422ECB" w:rsidRDefault="002D3F68" w:rsidP="00001B24">
      <w:pPr>
        <w:pStyle w:val="Considrant"/>
        <w:numPr>
          <w:ilvl w:val="0"/>
          <w:numId w:val="20"/>
        </w:numPr>
        <w:tabs>
          <w:tab w:val="clear" w:pos="709"/>
          <w:tab w:val="num" w:pos="-141"/>
        </w:tabs>
      </w:pPr>
      <w:r w:rsidRPr="00422ECB">
        <w:t xml:space="preserve">Manufacturers should have enough time to redesign or adapt their products where needed. The timing should be such as to minimise  negative impact on the functionalities of electric motors or variable speed drives. It should also take account of cost implications for manufacturers, especially small and medium-sized enterprises, while ensuring that the objectives pursued by this </w:t>
      </w:r>
      <w:proofErr w:type="spellStart"/>
      <w:r w:rsidRPr="00422ECB">
        <w:t>r</w:t>
      </w:r>
      <w:r w:rsidR="00D60EAD" w:rsidRPr="00422ECB">
        <w:t>R</w:t>
      </w:r>
      <w:r w:rsidRPr="00422ECB">
        <w:t>gulation</w:t>
      </w:r>
      <w:proofErr w:type="spellEnd"/>
      <w:r w:rsidRPr="00422ECB">
        <w:t xml:space="preserve"> are achieved in good time.</w:t>
      </w:r>
    </w:p>
    <w:p w14:paraId="010D6355" w14:textId="27018775" w:rsidR="002D3F68" w:rsidRPr="00422ECB" w:rsidRDefault="002D3F68" w:rsidP="00001B24">
      <w:pPr>
        <w:pStyle w:val="Considrant"/>
        <w:numPr>
          <w:ilvl w:val="0"/>
          <w:numId w:val="20"/>
        </w:numPr>
        <w:tabs>
          <w:tab w:val="clear" w:pos="709"/>
          <w:tab w:val="num" w:pos="-141"/>
        </w:tabs>
      </w:pPr>
      <w:r w:rsidRPr="00422ECB">
        <w:t>The inclusion of motors not covered by Regulation (EC) No 640/2009, notably smaller and larger motors, in conjunction with updated minimum energy efficiency requirements that are in line with international standards and technological progress, and together with the inclusion of variable speed drives, should increase the market penetration of electric motors and variable speed drives with an improved life-cycle environmental impact. This should result in additional estimated net electricity savings of 10</w:t>
      </w:r>
      <w:r w:rsidR="00A07F5B">
        <w:t> </w:t>
      </w:r>
      <w:r w:rsidRPr="00422ECB">
        <w:t>TWh per year, and should reduce net greenhouse gas emissions by 3</w:t>
      </w:r>
      <w:r w:rsidR="00A07F5B">
        <w:t> </w:t>
      </w:r>
      <w:r w:rsidRPr="00422ECB">
        <w:t>Mt CO</w:t>
      </w:r>
      <w:r w:rsidRPr="00422ECB">
        <w:rPr>
          <w:vertAlign w:val="subscript"/>
        </w:rPr>
        <w:t>2</w:t>
      </w:r>
      <w:r w:rsidRPr="00422ECB">
        <w:t xml:space="preserve"> equivalent annually by 2030, compared with the situation that would prevail if no additional measures were taken.</w:t>
      </w:r>
    </w:p>
    <w:p w14:paraId="79A876DD" w14:textId="45874A8C" w:rsidR="002D3F68" w:rsidRPr="00422ECB" w:rsidRDefault="002D3F68" w:rsidP="00001B24">
      <w:pPr>
        <w:pStyle w:val="Considrant"/>
        <w:numPr>
          <w:ilvl w:val="0"/>
          <w:numId w:val="20"/>
        </w:numPr>
        <w:tabs>
          <w:tab w:val="clear" w:pos="709"/>
          <w:tab w:val="num" w:pos="-141"/>
        </w:tabs>
      </w:pPr>
      <w:r w:rsidRPr="00422ECB">
        <w:t>Although the environmental impacts of medium voltage motors are relevant, for the time being no classification exists for the energy efficiency of electric moto</w:t>
      </w:r>
      <w:r w:rsidR="00A07F5B">
        <w:t>rs with a rated voltage above 1 </w:t>
      </w:r>
      <w:r w:rsidRPr="00422ECB">
        <w:t>000 V. Once such a classification is developed, the possibility of setting minimum requirements for medium voltage motors should be reassessed.</w:t>
      </w:r>
    </w:p>
    <w:p w14:paraId="4EE4E4F6" w14:textId="79681219" w:rsidR="002D3F68" w:rsidRPr="00422ECB" w:rsidRDefault="002D3F68" w:rsidP="00001B24">
      <w:pPr>
        <w:pStyle w:val="Considrant"/>
        <w:numPr>
          <w:ilvl w:val="0"/>
          <w:numId w:val="20"/>
        </w:numPr>
        <w:tabs>
          <w:tab w:val="clear" w:pos="709"/>
          <w:tab w:val="num" w:pos="-141"/>
        </w:tabs>
      </w:pPr>
      <w:r w:rsidRPr="00422ECB">
        <w:t>Although the environmental impacts of submersible motors are relevant, there is, at the present time, no test standard that defines energy efficiency classes for these motors. Once such a test standard and classification is developed, the possibility of setting minimum requirements for submersible motors should be reassessed.</w:t>
      </w:r>
    </w:p>
    <w:p w14:paraId="3E308D4E" w14:textId="5995A9E1" w:rsidR="002D3F68" w:rsidRPr="00422ECB" w:rsidRDefault="002D3F68" w:rsidP="00345826">
      <w:pPr>
        <w:pStyle w:val="Considrant"/>
      </w:pPr>
      <w:r w:rsidRPr="00422ECB">
        <w:t>The Commission communication on the circular economy</w:t>
      </w:r>
      <w:r w:rsidRPr="00422ECB">
        <w:rPr>
          <w:rStyle w:val="FootnoteReference"/>
        </w:rPr>
        <w:footnoteReference w:id="4"/>
      </w:r>
      <w:r w:rsidRPr="00422ECB">
        <w:t xml:space="preserve"> and on </w:t>
      </w:r>
      <w:r w:rsidR="00345826" w:rsidRPr="00422ECB">
        <w:t xml:space="preserve">the Communication on </w:t>
      </w:r>
      <w:r w:rsidRPr="00422ECB">
        <w:t>the Ecodesign working plan</w:t>
      </w:r>
      <w:r w:rsidRPr="00422ECB">
        <w:rPr>
          <w:rStyle w:val="FootnoteReference"/>
        </w:rPr>
        <w:footnoteReference w:id="5"/>
      </w:r>
      <w:r w:rsidRPr="00422ECB">
        <w:t xml:space="preserve"> underline the importance of using the ecodesign framework to support the move towards a more resource</w:t>
      </w:r>
      <w:r w:rsidR="00345826" w:rsidRPr="00422ECB">
        <w:t xml:space="preserve"> </w:t>
      </w:r>
      <w:r w:rsidRPr="00422ECB">
        <w:t xml:space="preserve">efficient and circular economy. This regulation should therefore lay down appropriate requirements that will contribute to circular economy objectives, including the provision of information on disassembly, recycling or disposal at end-of-life. </w:t>
      </w:r>
    </w:p>
    <w:p w14:paraId="67A9BE4D" w14:textId="6FB3EEF8" w:rsidR="002D3F68" w:rsidRPr="00422ECB" w:rsidRDefault="00FF146D" w:rsidP="00001B24">
      <w:pPr>
        <w:pStyle w:val="Considrant"/>
        <w:numPr>
          <w:ilvl w:val="0"/>
          <w:numId w:val="20"/>
        </w:numPr>
      </w:pPr>
      <w:r w:rsidRPr="00422ECB">
        <w:t>In addition, t</w:t>
      </w:r>
      <w:r w:rsidR="002D3F68" w:rsidRPr="00422ECB">
        <w:t xml:space="preserve">o cut the costs of repairing products containing motors that were placed on the market before the entry into force of the Regulation, or to avoid to scrap them early if they cannot be repaired, motors supplied as spare parts should be exempted for a given period. This </w:t>
      </w:r>
      <w:r w:rsidR="00D23294" w:rsidRPr="00422ECB">
        <w:t xml:space="preserve">is meant to </w:t>
      </w:r>
      <w:r w:rsidR="002D3F68" w:rsidRPr="00422ECB">
        <w:t>avoid the problem that arise</w:t>
      </w:r>
      <w:r w:rsidRPr="00422ECB">
        <w:t>s</w:t>
      </w:r>
      <w:r w:rsidR="002D3F68" w:rsidRPr="00422ECB">
        <w:t xml:space="preserve"> if it </w:t>
      </w:r>
      <w:r w:rsidRPr="00422ECB">
        <w:t xml:space="preserve">is </w:t>
      </w:r>
      <w:r w:rsidR="002D3F68" w:rsidRPr="00422ECB">
        <w:t>impossible to replace a non-compliant motor by a compliant one without disproportionate costs to the end-user.</w:t>
      </w:r>
    </w:p>
    <w:p w14:paraId="75F68F6C" w14:textId="3121D7EF" w:rsidR="002D3F68" w:rsidRPr="00422ECB" w:rsidRDefault="002D3F68" w:rsidP="00001B24">
      <w:pPr>
        <w:pStyle w:val="Considrant"/>
        <w:numPr>
          <w:ilvl w:val="0"/>
          <w:numId w:val="20"/>
        </w:numPr>
      </w:pPr>
      <w:r w:rsidRPr="00422ECB">
        <w:t xml:space="preserve">In particular situations, for instance, where safety, functionality or disproportionate costs are at stake, certain motors or </w:t>
      </w:r>
      <w:r w:rsidR="006C0A31" w:rsidRPr="00422ECB">
        <w:t>variable speed drives (</w:t>
      </w:r>
      <w:r w:rsidRPr="00422ECB">
        <w:t>VSDs</w:t>
      </w:r>
      <w:r w:rsidR="006C0A31" w:rsidRPr="00422ECB">
        <w:t>)</w:t>
      </w:r>
      <w:r w:rsidRPr="00422ECB">
        <w:t xml:space="preserve"> should be exempted from efficiency requirements. However, th</w:t>
      </w:r>
      <w:r w:rsidR="00E055AC" w:rsidRPr="00422ECB">
        <w:t>is</w:t>
      </w:r>
      <w:r w:rsidRPr="00422ECB">
        <w:t xml:space="preserve"> Regulation should nonetheless cover such products as regards product information requirements, such as information concerning disassembly, recycling or disposal at end-of-life, or other information useful for market surveillance purposes.</w:t>
      </w:r>
    </w:p>
    <w:p w14:paraId="0EE92151" w14:textId="7582E4DE" w:rsidR="002D3F68" w:rsidRPr="00422ECB" w:rsidRDefault="002D3F68" w:rsidP="00E055AC">
      <w:pPr>
        <w:pStyle w:val="Considrant"/>
      </w:pPr>
      <w:r w:rsidRPr="00422ECB">
        <w:t xml:space="preserve">The relevant product parameters should be measured using reliable, accurate and reproducible methods. These </w:t>
      </w:r>
      <w:r w:rsidR="00403FF4" w:rsidRPr="00422ECB">
        <w:t xml:space="preserve">methods </w:t>
      </w:r>
      <w:r w:rsidRPr="00422ECB">
        <w:t>should take into account the recognised state-of-the-art measurement methods including, where available, harmonised standards adopted by the European standardisation organisations, as listed i</w:t>
      </w:r>
      <w:r w:rsidR="003A7A6D">
        <w:t>n Annex I to Regulation (EU) No </w:t>
      </w:r>
      <w:r w:rsidRPr="00422ECB">
        <w:t>1025/2012</w:t>
      </w:r>
      <w:r w:rsidR="00E055AC" w:rsidRPr="00422ECB">
        <w:t xml:space="preserve"> of the European Parliament and of the Council</w:t>
      </w:r>
      <w:r w:rsidRPr="00422ECB">
        <w:rPr>
          <w:rStyle w:val="FootnoteReference"/>
        </w:rPr>
        <w:footnoteReference w:id="6"/>
      </w:r>
      <w:r w:rsidRPr="00422ECB">
        <w:t>.</w:t>
      </w:r>
    </w:p>
    <w:p w14:paraId="20AFD64D" w14:textId="42FF0A2E" w:rsidR="002D3F68" w:rsidRPr="00422ECB" w:rsidRDefault="003A7A6D" w:rsidP="00001B24">
      <w:pPr>
        <w:pStyle w:val="Considrant"/>
        <w:numPr>
          <w:ilvl w:val="0"/>
          <w:numId w:val="20"/>
        </w:numPr>
      </w:pPr>
      <w:r>
        <w:t>In accordance with Article </w:t>
      </w:r>
      <w:r w:rsidR="002D3F68" w:rsidRPr="00422ECB">
        <w:t>8(2) of Directive 2009/125/EC, this Regulation should specify the applicable conformity assessment procedures.</w:t>
      </w:r>
    </w:p>
    <w:p w14:paraId="14BD1274" w14:textId="4AB6F8FB" w:rsidR="002D3F68" w:rsidRPr="00422ECB" w:rsidRDefault="002D3F68" w:rsidP="00001B24">
      <w:pPr>
        <w:pStyle w:val="Considrant"/>
        <w:numPr>
          <w:ilvl w:val="0"/>
          <w:numId w:val="20"/>
        </w:numPr>
        <w:tabs>
          <w:tab w:val="clear" w:pos="709"/>
          <w:tab w:val="num" w:pos="-141"/>
        </w:tabs>
      </w:pPr>
      <w:r w:rsidRPr="00422ECB">
        <w:t>To facilitate compliance checks, manufacturers should provide the information in the technical documentation referred to in Annexes</w:t>
      </w:r>
      <w:r w:rsidR="003A7A6D">
        <w:t> IV and </w:t>
      </w:r>
      <w:r w:rsidRPr="00422ECB">
        <w:t>V to Directive 2009/125/EC, insofar as that information relates to the requirements laid down in this Regulation.</w:t>
      </w:r>
    </w:p>
    <w:p w14:paraId="3479B4BF" w14:textId="2BD9E2F1" w:rsidR="002D3F68" w:rsidRPr="00422ECB" w:rsidRDefault="003610F9" w:rsidP="003610F9">
      <w:pPr>
        <w:pStyle w:val="Considrant"/>
      </w:pPr>
      <w:r w:rsidRPr="00422ECB">
        <w:t xml:space="preserve">To improve the effectiveness of this Regulation </w:t>
      </w:r>
      <w:r w:rsidR="00403FF4" w:rsidRPr="00422ECB">
        <w:t>and to protect consumers</w:t>
      </w:r>
      <w:r w:rsidR="002D3F68" w:rsidRPr="00422ECB">
        <w:t xml:space="preserve">, products that automatically alter their performance in test conditions to improve the declared parameters should be prohibited. </w:t>
      </w:r>
    </w:p>
    <w:p w14:paraId="650BBA7C" w14:textId="02CA64BD" w:rsidR="000F49DB" w:rsidRPr="00422ECB" w:rsidRDefault="002D3F68" w:rsidP="00001B24">
      <w:pPr>
        <w:pStyle w:val="Considrant"/>
        <w:numPr>
          <w:ilvl w:val="0"/>
          <w:numId w:val="20"/>
        </w:numPr>
      </w:pPr>
      <w:r w:rsidRPr="00422ECB">
        <w:t xml:space="preserve">In addition to the legally binding requirements laid down in this Regulation, indicative benchmarks for best available technologies should be identified to make information on </w:t>
      </w:r>
      <w:r w:rsidR="00C82DE4" w:rsidRPr="00422ECB">
        <w:t xml:space="preserve">product’s </w:t>
      </w:r>
      <w:r w:rsidRPr="00422ECB">
        <w:t xml:space="preserve">environmental performance </w:t>
      </w:r>
      <w:r w:rsidR="00C82DE4" w:rsidRPr="00422ECB">
        <w:t xml:space="preserve">over their life-cycle </w:t>
      </w:r>
      <w:r w:rsidRPr="00422ECB">
        <w:t>subject to this Regulation widely available and easily accessible in accordance wi</w:t>
      </w:r>
      <w:r w:rsidR="003A7A6D">
        <w:t>th Directive 2009/125/EC, Annex I</w:t>
      </w:r>
      <w:r w:rsidRPr="00422ECB">
        <w:t>, part</w:t>
      </w:r>
      <w:r w:rsidR="003A7A6D">
        <w:t> </w:t>
      </w:r>
      <w:r w:rsidRPr="00422ECB">
        <w:t>3</w:t>
      </w:r>
      <w:r w:rsidR="00FF146D" w:rsidRPr="00422ECB">
        <w:t>, point</w:t>
      </w:r>
      <w:r w:rsidR="003A7A6D">
        <w:t> </w:t>
      </w:r>
      <w:r w:rsidRPr="00422ECB">
        <w:t>2.</w:t>
      </w:r>
    </w:p>
    <w:p w14:paraId="4717F646" w14:textId="77777777" w:rsidR="00345826" w:rsidRPr="00422ECB" w:rsidRDefault="00345826" w:rsidP="00001B24">
      <w:pPr>
        <w:pStyle w:val="Considrant"/>
        <w:numPr>
          <w:ilvl w:val="0"/>
          <w:numId w:val="20"/>
        </w:numPr>
      </w:pPr>
      <w:r w:rsidRPr="00422ECB">
        <w:rPr>
          <w:color w:val="000000" w:themeColor="text1"/>
        </w:rPr>
        <w:t>A review of this Regulation should assess the appropriateness and effectiveness of its provisions in achieving its goals. The timing of the review should be sufficient for all provisions to be implemented and show an effect on the market</w:t>
      </w:r>
      <w:r w:rsidRPr="00422ECB">
        <w:t>.</w:t>
      </w:r>
    </w:p>
    <w:p w14:paraId="669722CD" w14:textId="711F322B" w:rsidR="000F49DB" w:rsidRPr="00422ECB" w:rsidRDefault="003A7A6D" w:rsidP="000F49DB">
      <w:pPr>
        <w:pStyle w:val="Considrant"/>
        <w:tabs>
          <w:tab w:val="clear" w:pos="709"/>
          <w:tab w:val="num" w:pos="-141"/>
        </w:tabs>
      </w:pPr>
      <w:r>
        <w:t>Regulation (EC) No </w:t>
      </w:r>
      <w:r w:rsidR="000F49DB" w:rsidRPr="00422ECB">
        <w:t xml:space="preserve">640/2009 should </w:t>
      </w:r>
      <w:r w:rsidR="0052338E" w:rsidRPr="00422ECB">
        <w:t xml:space="preserve">therefore </w:t>
      </w:r>
      <w:r w:rsidR="000F49DB" w:rsidRPr="00422ECB">
        <w:t>be repealed</w:t>
      </w:r>
      <w:r w:rsidR="00B572CC" w:rsidRPr="00422ECB">
        <w:t xml:space="preserve">. </w:t>
      </w:r>
    </w:p>
    <w:p w14:paraId="60186AE3" w14:textId="43C4579C" w:rsidR="004F3DC7" w:rsidRPr="00422ECB" w:rsidRDefault="009F5D17" w:rsidP="00D648FC">
      <w:pPr>
        <w:pStyle w:val="Considrant"/>
        <w:tabs>
          <w:tab w:val="clear" w:pos="709"/>
          <w:tab w:val="num" w:pos="-141"/>
        </w:tabs>
      </w:pPr>
      <w:r w:rsidRPr="00422ECB">
        <w:t>The measures provided for in this Regulation are in accordance with the opinion of the C</w:t>
      </w:r>
      <w:r w:rsidR="003A7A6D">
        <w:t>ommittee established by Article </w:t>
      </w:r>
      <w:r w:rsidRPr="00422ECB">
        <w:t>19(1) of Directive 2009/125/EC</w:t>
      </w:r>
      <w:r w:rsidR="00500685" w:rsidRPr="00422ECB">
        <w:t>,</w:t>
      </w:r>
    </w:p>
    <w:p w14:paraId="1AA0C1C4" w14:textId="7040B76A" w:rsidR="009F5D17" w:rsidRPr="00422ECB" w:rsidRDefault="009F5D17" w:rsidP="00D648FC">
      <w:pPr>
        <w:pStyle w:val="Formuledadoption"/>
        <w:spacing w:before="240"/>
      </w:pPr>
      <w:r w:rsidRPr="00422ECB">
        <w:t>HAS ADOPTED TH</w:t>
      </w:r>
      <w:r w:rsidR="007772BD" w:rsidRPr="00422ECB">
        <w:t>IS</w:t>
      </w:r>
      <w:r w:rsidRPr="00422ECB">
        <w:t xml:space="preserve"> REGULATION:</w:t>
      </w:r>
    </w:p>
    <w:p w14:paraId="2436488F" w14:textId="21114EE5" w:rsidR="009F5D17" w:rsidRPr="00422ECB" w:rsidRDefault="009F5D17" w:rsidP="009F5D17">
      <w:pPr>
        <w:pStyle w:val="Titrearticle"/>
        <w:rPr>
          <w:i w:val="0"/>
        </w:rPr>
      </w:pPr>
      <w:r w:rsidRPr="00422ECB">
        <w:t>Article 1</w:t>
      </w:r>
      <w:r w:rsidRPr="00422ECB">
        <w:br/>
      </w:r>
      <w:r w:rsidRPr="00422ECB">
        <w:rPr>
          <w:b/>
          <w:i w:val="0"/>
        </w:rPr>
        <w:t xml:space="preserve">Subject matter </w:t>
      </w:r>
    </w:p>
    <w:p w14:paraId="62D6265D" w14:textId="01E46F95" w:rsidR="00A2515C" w:rsidRPr="00422ECB" w:rsidRDefault="00AF7C5A" w:rsidP="000407E0">
      <w:r w:rsidRPr="00422ECB">
        <w:t>T</w:t>
      </w:r>
      <w:r w:rsidR="000B2C6E" w:rsidRPr="00422ECB">
        <w:t xml:space="preserve">his Regulation </w:t>
      </w:r>
      <w:r w:rsidR="009F5D17" w:rsidRPr="00422ECB">
        <w:t xml:space="preserve">establishes </w:t>
      </w:r>
      <w:r w:rsidR="00FB0947" w:rsidRPr="00422ECB">
        <w:t>e</w:t>
      </w:r>
      <w:r w:rsidR="009F5D17" w:rsidRPr="00422ECB">
        <w:t>codesign requirements for the placing on the market</w:t>
      </w:r>
      <w:r w:rsidR="00403FF4" w:rsidRPr="00422ECB">
        <w:t xml:space="preserve"> </w:t>
      </w:r>
      <w:r w:rsidR="009F5D17" w:rsidRPr="00422ECB">
        <w:t>and</w:t>
      </w:r>
      <w:r w:rsidR="002101DC" w:rsidRPr="00422ECB">
        <w:t>/or</w:t>
      </w:r>
      <w:r w:rsidR="006B0526" w:rsidRPr="00422ECB">
        <w:t xml:space="preserve"> </w:t>
      </w:r>
      <w:r w:rsidR="00403FF4" w:rsidRPr="00422ECB">
        <w:t>the</w:t>
      </w:r>
      <w:r w:rsidR="009F5D17" w:rsidRPr="00422ECB">
        <w:t xml:space="preserve"> putting into service</w:t>
      </w:r>
      <w:r w:rsidR="00A2515C" w:rsidRPr="00422ECB">
        <w:t xml:space="preserve"> </w:t>
      </w:r>
      <w:r w:rsidR="009F5D17" w:rsidRPr="00422ECB">
        <w:t xml:space="preserve">of </w:t>
      </w:r>
      <w:r w:rsidR="00681358" w:rsidRPr="00422ECB">
        <w:t xml:space="preserve">electric </w:t>
      </w:r>
      <w:r w:rsidR="009F5D17" w:rsidRPr="00422ECB">
        <w:t>motors</w:t>
      </w:r>
      <w:r w:rsidR="000B2C6E" w:rsidRPr="00422ECB">
        <w:t xml:space="preserve"> </w:t>
      </w:r>
      <w:r w:rsidR="009F5D17" w:rsidRPr="00422ECB">
        <w:t>and variable speed drives</w:t>
      </w:r>
      <w:r w:rsidR="00A2515C" w:rsidRPr="00422ECB">
        <w:t xml:space="preserve">, including </w:t>
      </w:r>
      <w:r w:rsidR="00767722" w:rsidRPr="00422ECB">
        <w:t>where they are</w:t>
      </w:r>
      <w:r w:rsidR="00A2515C" w:rsidRPr="00422ECB">
        <w:t xml:space="preserve"> integrated in other products</w:t>
      </w:r>
      <w:r w:rsidR="009F5D17" w:rsidRPr="00422ECB">
        <w:t>.</w:t>
      </w:r>
    </w:p>
    <w:p w14:paraId="204472FD" w14:textId="3F557709" w:rsidR="00A2515C" w:rsidRPr="00422ECB" w:rsidRDefault="00A2515C" w:rsidP="004A19C3">
      <w:pPr>
        <w:pStyle w:val="Titrearticle"/>
        <w:spacing w:after="0"/>
        <w:rPr>
          <w:i w:val="0"/>
        </w:rPr>
      </w:pPr>
      <w:r w:rsidRPr="00422ECB">
        <w:t>Article 2</w:t>
      </w:r>
      <w:r w:rsidR="004A19C3" w:rsidRPr="00422ECB">
        <w:br/>
      </w:r>
      <w:r w:rsidR="00870500" w:rsidRPr="00422ECB">
        <w:rPr>
          <w:b/>
          <w:i w:val="0"/>
        </w:rPr>
        <w:t>S</w:t>
      </w:r>
      <w:r w:rsidRPr="00422ECB">
        <w:rPr>
          <w:b/>
          <w:i w:val="0"/>
        </w:rPr>
        <w:t>cope</w:t>
      </w:r>
    </w:p>
    <w:p w14:paraId="6AD97EF7" w14:textId="6D3ABAA5" w:rsidR="00A2515C" w:rsidRPr="00422ECB" w:rsidRDefault="0092137B" w:rsidP="000407E0">
      <w:r w:rsidRPr="00422ECB">
        <w:t xml:space="preserve">This </w:t>
      </w:r>
      <w:r w:rsidR="00FB0947" w:rsidRPr="00422ECB">
        <w:t>R</w:t>
      </w:r>
      <w:r w:rsidRPr="00422ECB">
        <w:t>egulation applies to the following products:</w:t>
      </w:r>
    </w:p>
    <w:p w14:paraId="396CC0EB" w14:textId="094CDCE4" w:rsidR="00B21DD9" w:rsidRPr="00422ECB" w:rsidRDefault="00767722" w:rsidP="00001B24">
      <w:pPr>
        <w:pStyle w:val="Point1letter"/>
        <w:numPr>
          <w:ilvl w:val="3"/>
          <w:numId w:val="21"/>
        </w:numPr>
      </w:pPr>
      <w:r w:rsidRPr="00422ECB">
        <w:t xml:space="preserve">induction </w:t>
      </w:r>
      <w:r w:rsidR="00B21DD9" w:rsidRPr="00422ECB">
        <w:t>electric motors without brushes, commutators, slip rings or electrical connections to the rotor, rated for operation on a 50</w:t>
      </w:r>
      <w:r w:rsidR="003A7A6D">
        <w:t> </w:t>
      </w:r>
      <w:r w:rsidR="00B4740A" w:rsidRPr="00422ECB">
        <w:t>Hz, 60</w:t>
      </w:r>
      <w:r w:rsidR="003A7A6D">
        <w:t> </w:t>
      </w:r>
      <w:r w:rsidR="00B4740A" w:rsidRPr="00422ECB">
        <w:t>Hz</w:t>
      </w:r>
      <w:r w:rsidR="00B21DD9" w:rsidRPr="00422ECB">
        <w:t xml:space="preserve"> or </w:t>
      </w:r>
      <w:r w:rsidR="00C74B84" w:rsidRPr="00422ECB">
        <w:t>50/</w:t>
      </w:r>
      <w:r w:rsidR="00B21DD9" w:rsidRPr="00422ECB">
        <w:t>60</w:t>
      </w:r>
      <w:r w:rsidR="003A7A6D">
        <w:t> </w:t>
      </w:r>
      <w:r w:rsidR="00B21DD9" w:rsidRPr="00422ECB">
        <w:t xml:space="preserve">Hz sinusoidal voltage, that: </w:t>
      </w:r>
    </w:p>
    <w:p w14:paraId="779CDB23" w14:textId="334DC3B3" w:rsidR="0092137B" w:rsidRPr="00422ECB" w:rsidRDefault="00530F61" w:rsidP="00B21DD9">
      <w:pPr>
        <w:pStyle w:val="Text2"/>
      </w:pPr>
      <w:r w:rsidRPr="00422ECB">
        <w:t>(i)</w:t>
      </w:r>
      <w:r w:rsidRPr="00422ECB">
        <w:tab/>
      </w:r>
      <w:r w:rsidR="0092137B" w:rsidRPr="00422ECB">
        <w:t xml:space="preserve">have </w:t>
      </w:r>
      <w:r w:rsidR="00767722" w:rsidRPr="00422ECB">
        <w:t>two</w:t>
      </w:r>
      <w:r w:rsidR="0092137B" w:rsidRPr="00422ECB">
        <w:t xml:space="preserve">, </w:t>
      </w:r>
      <w:r w:rsidR="00767722" w:rsidRPr="00422ECB">
        <w:t xml:space="preserve">four, six </w:t>
      </w:r>
      <w:r w:rsidR="0092137B" w:rsidRPr="00422ECB">
        <w:t xml:space="preserve">or </w:t>
      </w:r>
      <w:r w:rsidR="00767722" w:rsidRPr="00422ECB">
        <w:t xml:space="preserve">eight </w:t>
      </w:r>
      <w:r w:rsidR="0092137B" w:rsidRPr="00422ECB">
        <w:t>poles;</w:t>
      </w:r>
    </w:p>
    <w:p w14:paraId="578FBCAF" w14:textId="51091D8A" w:rsidR="0092137B" w:rsidRPr="00422ECB" w:rsidRDefault="00530F61" w:rsidP="00530F61">
      <w:pPr>
        <w:pStyle w:val="Text2"/>
      </w:pPr>
      <w:r w:rsidRPr="00422ECB">
        <w:t>(ii)</w:t>
      </w:r>
      <w:r w:rsidRPr="00422ECB">
        <w:tab/>
      </w:r>
      <w:r w:rsidR="0092137B" w:rsidRPr="00422ECB">
        <w:t xml:space="preserve">have a rated voltage </w:t>
      </w:r>
      <w:r w:rsidR="0092137B" w:rsidRPr="00422ECB">
        <w:rPr>
          <w:i/>
          <w:iCs/>
        </w:rPr>
        <w:t>U</w:t>
      </w:r>
      <w:r w:rsidR="0092137B" w:rsidRPr="00422ECB">
        <w:rPr>
          <w:vertAlign w:val="subscript"/>
        </w:rPr>
        <w:t>N</w:t>
      </w:r>
      <w:r w:rsidR="0092137B" w:rsidRPr="00422ECB">
        <w:t xml:space="preserve"> above 50</w:t>
      </w:r>
      <w:r w:rsidR="003A7A6D">
        <w:t> </w:t>
      </w:r>
      <w:r w:rsidR="0092137B" w:rsidRPr="00422ECB">
        <w:t>V and up to and including 1</w:t>
      </w:r>
      <w:r w:rsidR="003A7A6D">
        <w:t> </w:t>
      </w:r>
      <w:r w:rsidR="0092137B" w:rsidRPr="00422ECB">
        <w:t>000 V;</w:t>
      </w:r>
    </w:p>
    <w:p w14:paraId="40465FDD" w14:textId="011938B5" w:rsidR="0092137B" w:rsidRPr="00422ECB" w:rsidRDefault="00530F61" w:rsidP="00530F61">
      <w:pPr>
        <w:pStyle w:val="Text2"/>
      </w:pPr>
      <w:r w:rsidRPr="00422ECB">
        <w:t>(iii)</w:t>
      </w:r>
      <w:r w:rsidR="00B1234F" w:rsidRPr="00422ECB">
        <w:tab/>
      </w:r>
      <w:r w:rsidR="0092137B" w:rsidRPr="00422ECB">
        <w:t xml:space="preserve">have a rated output </w:t>
      </w:r>
      <w:r w:rsidR="0092137B" w:rsidRPr="00422ECB">
        <w:rPr>
          <w:i/>
          <w:iCs/>
        </w:rPr>
        <w:t>P</w:t>
      </w:r>
      <w:r w:rsidR="0092137B" w:rsidRPr="00422ECB">
        <w:rPr>
          <w:vertAlign w:val="subscript"/>
        </w:rPr>
        <w:t>N</w:t>
      </w:r>
      <w:r w:rsidR="0092137B" w:rsidRPr="00422ECB">
        <w:t xml:space="preserve"> from 0</w:t>
      </w:r>
      <w:r w:rsidR="00DA10AE" w:rsidRPr="00422ECB">
        <w:t>,</w:t>
      </w:r>
      <w:r w:rsidR="0092137B" w:rsidRPr="00422ECB">
        <w:t>12</w:t>
      </w:r>
      <w:r w:rsidR="008A0D3F">
        <w:t> </w:t>
      </w:r>
      <w:r w:rsidR="0092137B" w:rsidRPr="00422ECB">
        <w:t xml:space="preserve">kW </w:t>
      </w:r>
      <w:r w:rsidR="00C712FF" w:rsidRPr="00422ECB">
        <w:t xml:space="preserve">up </w:t>
      </w:r>
      <w:r w:rsidR="003A7A6D">
        <w:t>to and including 1 000 </w:t>
      </w:r>
      <w:r w:rsidR="00D648FC" w:rsidRPr="00422ECB">
        <w:t xml:space="preserve">kW; </w:t>
      </w:r>
    </w:p>
    <w:p w14:paraId="66D87667" w14:textId="27C25371" w:rsidR="0092137B" w:rsidRPr="00422ECB" w:rsidRDefault="00530F61" w:rsidP="00530F61">
      <w:pPr>
        <w:pStyle w:val="Text2"/>
      </w:pPr>
      <w:r w:rsidRPr="00422ECB">
        <w:t>(iv)</w:t>
      </w:r>
      <w:r w:rsidR="00B1234F" w:rsidRPr="00422ECB">
        <w:tab/>
      </w:r>
      <w:r w:rsidR="0092137B" w:rsidRPr="00422ECB">
        <w:t>are rated on the basis of continuous duty operation</w:t>
      </w:r>
      <w:r w:rsidR="004E2CDC" w:rsidRPr="00422ECB">
        <w:t>; and</w:t>
      </w:r>
    </w:p>
    <w:p w14:paraId="3A338063" w14:textId="4C31638A" w:rsidR="00C17EA6" w:rsidRPr="00422ECB" w:rsidRDefault="00C17EA6" w:rsidP="00530F61">
      <w:pPr>
        <w:pStyle w:val="Text2"/>
      </w:pPr>
      <w:r w:rsidRPr="00422ECB">
        <w:t xml:space="preserve">(v) </w:t>
      </w:r>
      <w:r w:rsidRPr="00422ECB">
        <w:tab/>
        <w:t>are suited for direct</w:t>
      </w:r>
      <w:r w:rsidR="000C18A9" w:rsidRPr="00422ECB">
        <w:t xml:space="preserve"> </w:t>
      </w:r>
      <w:r w:rsidRPr="00422ECB">
        <w:t>on-line</w:t>
      </w:r>
      <w:r w:rsidR="000C18A9" w:rsidRPr="00422ECB">
        <w:t xml:space="preserve"> </w:t>
      </w:r>
      <w:r w:rsidRPr="00422ECB">
        <w:t>operation</w:t>
      </w:r>
      <w:r w:rsidR="004E2CDC" w:rsidRPr="00422ECB">
        <w:t>.</w:t>
      </w:r>
    </w:p>
    <w:p w14:paraId="26942E1B" w14:textId="79157754" w:rsidR="005E5AA8" w:rsidRPr="00422ECB" w:rsidRDefault="00767722" w:rsidP="005E5AA8">
      <w:pPr>
        <w:pStyle w:val="Point1letter"/>
      </w:pPr>
      <w:r w:rsidRPr="00422ECB">
        <w:t xml:space="preserve">variable </w:t>
      </w:r>
      <w:r w:rsidR="0092137B" w:rsidRPr="00422ECB">
        <w:t xml:space="preserve">speed drives </w:t>
      </w:r>
      <w:r w:rsidR="005E5AA8" w:rsidRPr="00422ECB">
        <w:t>with 3 phases input that are:</w:t>
      </w:r>
    </w:p>
    <w:p w14:paraId="3DD46FEE" w14:textId="4E0AF72C" w:rsidR="005E5AA8" w:rsidRPr="00422ECB" w:rsidRDefault="008A0D3F" w:rsidP="008A0D3F">
      <w:pPr>
        <w:pStyle w:val="Point2"/>
      </w:pPr>
      <w:r>
        <w:t>(i)</w:t>
      </w:r>
      <w:r>
        <w:tab/>
      </w:r>
      <w:r w:rsidR="00FB0947" w:rsidRPr="00422ECB">
        <w:t xml:space="preserve">rated for </w:t>
      </w:r>
      <w:r w:rsidR="0092137B" w:rsidRPr="00422ECB">
        <w:t>operat</w:t>
      </w:r>
      <w:r w:rsidR="00FB0947" w:rsidRPr="00422ECB">
        <w:t>ing</w:t>
      </w:r>
      <w:r w:rsidR="0092137B" w:rsidRPr="00422ECB">
        <w:t xml:space="preserve"> with </w:t>
      </w:r>
      <w:r w:rsidR="00A73918" w:rsidRPr="00422ECB">
        <w:t xml:space="preserve">one </w:t>
      </w:r>
      <w:r w:rsidR="0092137B" w:rsidRPr="00422ECB">
        <w:t xml:space="preserve">motor </w:t>
      </w:r>
      <w:proofErr w:type="spellStart"/>
      <w:r w:rsidR="00403FF4" w:rsidRPr="00422ECB">
        <w:t>refered</w:t>
      </w:r>
      <w:proofErr w:type="spellEnd"/>
      <w:r w:rsidR="00403FF4" w:rsidRPr="00422ECB">
        <w:t xml:space="preserve"> to </w:t>
      </w:r>
      <w:r w:rsidR="0092137B" w:rsidRPr="00422ECB">
        <w:t xml:space="preserve">in </w:t>
      </w:r>
      <w:r w:rsidR="00403FF4" w:rsidRPr="00422ECB">
        <w:t xml:space="preserve">point </w:t>
      </w:r>
      <w:r w:rsidR="0092137B" w:rsidRPr="00422ECB">
        <w:t>(a)</w:t>
      </w:r>
      <w:r w:rsidR="00501AC3" w:rsidRPr="00422ECB">
        <w:t>, within the 0</w:t>
      </w:r>
      <w:r w:rsidR="00DA10AE" w:rsidRPr="00422ECB">
        <w:t>,</w:t>
      </w:r>
      <w:r w:rsidR="003A7A6D">
        <w:t>75 kW - 1 </w:t>
      </w:r>
      <w:r w:rsidR="00501AC3" w:rsidRPr="00422ECB">
        <w:t xml:space="preserve">000 kW </w:t>
      </w:r>
      <w:r w:rsidR="005E5AA8" w:rsidRPr="00422ECB">
        <w:t xml:space="preserve">motor </w:t>
      </w:r>
      <w:r w:rsidR="00F349B6" w:rsidRPr="00422ECB">
        <w:t xml:space="preserve">rated output </w:t>
      </w:r>
      <w:r w:rsidR="00501AC3" w:rsidRPr="00422ECB">
        <w:t>range</w:t>
      </w:r>
      <w:r w:rsidR="005E5AA8" w:rsidRPr="00422ECB">
        <w:t>;</w:t>
      </w:r>
    </w:p>
    <w:p w14:paraId="692D2461" w14:textId="15B9385E" w:rsidR="005E5AA8" w:rsidRPr="00422ECB" w:rsidRDefault="008A0D3F" w:rsidP="008A0D3F">
      <w:pPr>
        <w:pStyle w:val="Point2"/>
      </w:pPr>
      <w:r>
        <w:t>(ii)</w:t>
      </w:r>
      <w:r>
        <w:tab/>
      </w:r>
      <w:r w:rsidR="003A7A6D">
        <w:t>have a rated voltage above 100 V and up to and including 1 000 </w:t>
      </w:r>
      <w:r w:rsidR="005E5AA8" w:rsidRPr="00422ECB">
        <w:t>V AC</w:t>
      </w:r>
      <w:r w:rsidR="005B550E" w:rsidRPr="00422ECB">
        <w:t>;</w:t>
      </w:r>
    </w:p>
    <w:p w14:paraId="2F266B72" w14:textId="7DB41868" w:rsidR="005E5AA8" w:rsidRPr="00422ECB" w:rsidRDefault="008A0D3F" w:rsidP="008A0D3F">
      <w:pPr>
        <w:pStyle w:val="Point2"/>
      </w:pPr>
      <w:r>
        <w:t>(iii)</w:t>
      </w:r>
      <w:r>
        <w:tab/>
        <w:t>have only one AC voltage output.</w:t>
      </w:r>
    </w:p>
    <w:p w14:paraId="31C2D602" w14:textId="4C35EEC8" w:rsidR="009F5D17" w:rsidRPr="00422ECB" w:rsidRDefault="009F5D17" w:rsidP="009F5D17">
      <w:pPr>
        <w:pStyle w:val="Titrearticle"/>
        <w:rPr>
          <w:b/>
        </w:rPr>
      </w:pPr>
      <w:r w:rsidRPr="00422ECB">
        <w:t xml:space="preserve">Article </w:t>
      </w:r>
      <w:r w:rsidR="00870500" w:rsidRPr="00422ECB">
        <w:t>3</w:t>
      </w:r>
      <w:r w:rsidRPr="00422ECB">
        <w:br/>
      </w:r>
      <w:r w:rsidRPr="00422ECB">
        <w:rPr>
          <w:b/>
          <w:i w:val="0"/>
        </w:rPr>
        <w:t>Definitions</w:t>
      </w:r>
    </w:p>
    <w:p w14:paraId="1A98EB29" w14:textId="4E397FD4" w:rsidR="009F5D17" w:rsidRPr="00422ECB" w:rsidRDefault="0052338E" w:rsidP="009F5D17">
      <w:r w:rsidRPr="00422ECB">
        <w:t xml:space="preserve">For the purposes of this Regulation, </w:t>
      </w:r>
      <w:r w:rsidR="009F5D17" w:rsidRPr="00422ECB">
        <w:t>the following definitions shall apply:</w:t>
      </w:r>
    </w:p>
    <w:p w14:paraId="43B68AA6" w14:textId="4FC9DDA7" w:rsidR="00A2515C" w:rsidRPr="00422ECB" w:rsidRDefault="00A2515C" w:rsidP="00001B24">
      <w:pPr>
        <w:pStyle w:val="Point0number"/>
        <w:numPr>
          <w:ilvl w:val="0"/>
          <w:numId w:val="16"/>
        </w:numPr>
        <w:tabs>
          <w:tab w:val="clear" w:pos="850"/>
          <w:tab w:val="num" w:pos="0"/>
        </w:tabs>
      </w:pPr>
      <w:r w:rsidRPr="00422ECB">
        <w:t>‘</w:t>
      </w:r>
      <w:r w:rsidR="00696F42" w:rsidRPr="00422ECB">
        <w:t xml:space="preserve">electric </w:t>
      </w:r>
      <w:r w:rsidRPr="00422ECB">
        <w:t xml:space="preserve">motor’ or </w:t>
      </w:r>
      <w:r w:rsidR="009F5D17" w:rsidRPr="00422ECB">
        <w:t>‘</w:t>
      </w:r>
      <w:r w:rsidRPr="00422ECB">
        <w:t>m</w:t>
      </w:r>
      <w:r w:rsidR="009F5D17" w:rsidRPr="00422ECB">
        <w:t xml:space="preserve">otor’ means </w:t>
      </w:r>
      <w:r w:rsidRPr="00422ECB">
        <w:t>a device that converts electric</w:t>
      </w:r>
      <w:r w:rsidR="006B0526" w:rsidRPr="00422ECB">
        <w:t>al</w:t>
      </w:r>
      <w:r w:rsidRPr="00422ECB">
        <w:t xml:space="preserve"> input power into mechanical output power in the form of a rotation with a </w:t>
      </w:r>
      <w:r w:rsidR="00AA7950" w:rsidRPr="00422ECB">
        <w:t xml:space="preserve">rotational </w:t>
      </w:r>
      <w:r w:rsidRPr="00422ECB">
        <w:t xml:space="preserve">speed and torque that depends on </w:t>
      </w:r>
      <w:r w:rsidR="00767722" w:rsidRPr="00422ECB">
        <w:t xml:space="preserve">factors including </w:t>
      </w:r>
      <w:r w:rsidRPr="00422ECB">
        <w:t>the frequency of the supply voltage an</w:t>
      </w:r>
      <w:r w:rsidR="00DB2EC0" w:rsidRPr="00422ECB">
        <w:t>d number of poles of the motor</w:t>
      </w:r>
      <w:r w:rsidR="00474869" w:rsidRPr="00422ECB">
        <w:t>.</w:t>
      </w:r>
    </w:p>
    <w:p w14:paraId="1F4E1E97" w14:textId="6FAB23B6" w:rsidR="00767722" w:rsidRPr="00422ECB" w:rsidRDefault="009F5D17" w:rsidP="00001B24">
      <w:pPr>
        <w:pStyle w:val="Point0number"/>
        <w:numPr>
          <w:ilvl w:val="0"/>
          <w:numId w:val="16"/>
        </w:numPr>
      </w:pPr>
      <w:r w:rsidRPr="00422ECB">
        <w:t>‘</w:t>
      </w:r>
      <w:r w:rsidR="00696F42" w:rsidRPr="00422ECB">
        <w:t>v</w:t>
      </w:r>
      <w:r w:rsidRPr="00422ECB">
        <w:t xml:space="preserve">ariable </w:t>
      </w:r>
      <w:r w:rsidR="00696F42" w:rsidRPr="00422ECB">
        <w:t>s</w:t>
      </w:r>
      <w:r w:rsidRPr="00422ECB">
        <w:t xml:space="preserve">peed </w:t>
      </w:r>
      <w:r w:rsidR="00696F42" w:rsidRPr="00422ECB">
        <w:t>d</w:t>
      </w:r>
      <w:r w:rsidRPr="00422ECB">
        <w:t>rive’</w:t>
      </w:r>
      <w:r w:rsidR="00767722" w:rsidRPr="00422ECB">
        <w:t xml:space="preserve"> (VSD)</w:t>
      </w:r>
      <w:r w:rsidRPr="00422ECB">
        <w:t xml:space="preserve"> </w:t>
      </w:r>
      <w:r w:rsidR="00767722" w:rsidRPr="00422ECB">
        <w:t>means an electronic power converter that continuously adapts the electrical power supplied to the motor to control the motor’s mechanical power output according to the torque-speed characteristic of the load driven by the motor, by adjusting</w:t>
      </w:r>
      <w:r w:rsidR="00767722" w:rsidRPr="00422ECB">
        <w:rPr>
          <w:color w:val="000000"/>
        </w:rPr>
        <w:t xml:space="preserve"> the power supply to a variable frequency and voltage supplied to the motor</w:t>
      </w:r>
      <w:r w:rsidR="00767722" w:rsidRPr="00422ECB">
        <w:t>.</w:t>
      </w:r>
    </w:p>
    <w:p w14:paraId="2A888EAE" w14:textId="77777777" w:rsidR="00B41604" w:rsidRPr="00422ECB" w:rsidRDefault="00B41604" w:rsidP="00001B24">
      <w:pPr>
        <w:pStyle w:val="Point0number"/>
        <w:numPr>
          <w:ilvl w:val="0"/>
          <w:numId w:val="16"/>
        </w:numPr>
      </w:pPr>
      <w:r w:rsidRPr="00422ECB">
        <w:t>‘energy efficiency’ of a motor means the ratio of its mechanical output power to the electrical input power.</w:t>
      </w:r>
    </w:p>
    <w:p w14:paraId="675491FF" w14:textId="77777777" w:rsidR="00B41604" w:rsidRPr="00422ECB" w:rsidRDefault="00B41604" w:rsidP="00001B24">
      <w:pPr>
        <w:pStyle w:val="Point0number"/>
        <w:numPr>
          <w:ilvl w:val="0"/>
          <w:numId w:val="16"/>
        </w:numPr>
      </w:pPr>
      <w:r w:rsidRPr="00422ECB">
        <w:t>‘pole’ means a north or a south pole produced by the rotating magnetic field of the motor, whose total number of poles determines its base speed.</w:t>
      </w:r>
    </w:p>
    <w:p w14:paraId="1A35632C" w14:textId="3FA13306" w:rsidR="00B41604" w:rsidRPr="00422ECB" w:rsidRDefault="00B41604" w:rsidP="00001B24">
      <w:pPr>
        <w:pStyle w:val="Point0number"/>
        <w:numPr>
          <w:ilvl w:val="0"/>
          <w:numId w:val="16"/>
        </w:numPr>
      </w:pPr>
      <w:r w:rsidRPr="00422ECB">
        <w:t>‘</w:t>
      </w:r>
      <w:r w:rsidRPr="00422ECB">
        <w:rPr>
          <w:lang w:eastAsia="en-GB"/>
        </w:rPr>
        <w:t xml:space="preserve">continuous duty operation’ means </w:t>
      </w:r>
      <w:r w:rsidRPr="00422ECB">
        <w:t>capable of continuous operation at rated power with a temperature rise within the specified insulation temperature class, specified as specific duty types S1, S3 &gt;=80</w:t>
      </w:r>
      <w:r w:rsidR="008A0D3F">
        <w:t> </w:t>
      </w:r>
      <w:r w:rsidRPr="00422ECB">
        <w:t>%, S6 or S9 according to IEC 60034-1:2017.</w:t>
      </w:r>
    </w:p>
    <w:p w14:paraId="12F844F9" w14:textId="56A3E1CB" w:rsidR="00767722" w:rsidRPr="00422ECB" w:rsidRDefault="00767722" w:rsidP="00001B24">
      <w:pPr>
        <w:pStyle w:val="Point0number"/>
        <w:numPr>
          <w:ilvl w:val="0"/>
          <w:numId w:val="16"/>
        </w:numPr>
      </w:pPr>
      <w:r w:rsidRPr="00422ECB">
        <w:t>‘phase’ means the type of configuration of the mains electrical supply.</w:t>
      </w:r>
    </w:p>
    <w:p w14:paraId="04E30DB5" w14:textId="77777777" w:rsidR="00B41604" w:rsidRPr="00422ECB" w:rsidRDefault="00B41604" w:rsidP="00001B24">
      <w:pPr>
        <w:pStyle w:val="Point0number"/>
        <w:numPr>
          <w:ilvl w:val="0"/>
          <w:numId w:val="16"/>
        </w:numPr>
      </w:pPr>
      <w:r w:rsidRPr="00422ECB">
        <w:rPr>
          <w:rFonts w:eastAsia="Times New Roman"/>
          <w:szCs w:val="24"/>
        </w:rPr>
        <w:t>‘AC’ means alternating current.</w:t>
      </w:r>
    </w:p>
    <w:p w14:paraId="16CB977E" w14:textId="734F5784" w:rsidR="00767722" w:rsidRPr="00422ECB" w:rsidRDefault="00767722" w:rsidP="00001B24">
      <w:pPr>
        <w:pStyle w:val="Point0number"/>
        <w:numPr>
          <w:ilvl w:val="0"/>
          <w:numId w:val="16"/>
        </w:numPr>
      </w:pPr>
      <w:r w:rsidRPr="00422ECB">
        <w:rPr>
          <w:lang w:eastAsia="en-GB"/>
        </w:rPr>
        <w:t>‘motor with mechanical commutators’ means a motor in which a mechanical device reverse</w:t>
      </w:r>
      <w:r w:rsidR="00491C50" w:rsidRPr="00422ECB">
        <w:rPr>
          <w:lang w:eastAsia="en-GB"/>
        </w:rPr>
        <w:t>s</w:t>
      </w:r>
      <w:r w:rsidRPr="00422ECB">
        <w:rPr>
          <w:lang w:eastAsia="en-GB"/>
        </w:rPr>
        <w:t xml:space="preserve"> the direction of the current</w:t>
      </w:r>
      <w:r w:rsidRPr="00422ECB">
        <w:t>.</w:t>
      </w:r>
    </w:p>
    <w:p w14:paraId="6C7F1C75" w14:textId="6B59E912" w:rsidR="00767722" w:rsidRPr="00422ECB" w:rsidRDefault="00767722" w:rsidP="0088544A">
      <w:pPr>
        <w:pStyle w:val="Point0number"/>
      </w:pPr>
      <w:r w:rsidRPr="00422ECB">
        <w:rPr>
          <w:rFonts w:eastAsia="Times New Roman"/>
          <w:szCs w:val="24"/>
        </w:rPr>
        <w:t>‘totally enclosed non-ventilated (</w:t>
      </w:r>
      <w:r w:rsidRPr="00422ECB">
        <w:t xml:space="preserve">TENV) motor’ means a motor designed and specified to operate without a fan, </w:t>
      </w:r>
      <w:r w:rsidR="00491C50" w:rsidRPr="00422ECB">
        <w:t xml:space="preserve">and </w:t>
      </w:r>
      <w:r w:rsidRPr="00422ECB">
        <w:t xml:space="preserve">which dissipates heat predominantly through </w:t>
      </w:r>
      <w:r w:rsidR="0088544A" w:rsidRPr="00422ECB">
        <w:t xml:space="preserve">natural ventilation or </w:t>
      </w:r>
      <w:r w:rsidRPr="00422ECB">
        <w:t>radiation</w:t>
      </w:r>
      <w:r w:rsidR="0088544A" w:rsidRPr="00422ECB">
        <w:t xml:space="preserve"> on the totally enclosed motor surface.</w:t>
      </w:r>
    </w:p>
    <w:p w14:paraId="6373A32C" w14:textId="023E907D" w:rsidR="00767722" w:rsidRPr="00422ECB" w:rsidRDefault="00767722" w:rsidP="00001B24">
      <w:pPr>
        <w:pStyle w:val="Point0number"/>
        <w:numPr>
          <w:ilvl w:val="0"/>
          <w:numId w:val="19"/>
        </w:numPr>
        <w:tabs>
          <w:tab w:val="clear" w:pos="850"/>
          <w:tab w:val="num" w:pos="0"/>
        </w:tabs>
      </w:pPr>
      <w:r w:rsidRPr="00422ECB">
        <w:rPr>
          <w:rFonts w:eastAsia="Times New Roman"/>
          <w:szCs w:val="24"/>
        </w:rPr>
        <w:t>‘totally enclosed air over (T</w:t>
      </w:r>
      <w:r w:rsidRPr="00422ECB">
        <w:t>EAO) motor’ means a motor designed and specified to be cooled by the air stream coming from the driven equipment.</w:t>
      </w:r>
    </w:p>
    <w:p w14:paraId="421892BB" w14:textId="77777777" w:rsidR="00B41604" w:rsidRPr="00422ECB" w:rsidRDefault="00B41604" w:rsidP="00001B24">
      <w:pPr>
        <w:pStyle w:val="Point0number"/>
        <w:numPr>
          <w:ilvl w:val="0"/>
          <w:numId w:val="16"/>
        </w:numPr>
      </w:pPr>
      <w:r w:rsidRPr="00422ECB">
        <w:rPr>
          <w:lang w:eastAsia="en-GB"/>
        </w:rPr>
        <w:t>‘brake motor’ means a motor equipped with an electromechanical brake unit operating directly on the motor shaft without couplings.</w:t>
      </w:r>
    </w:p>
    <w:p w14:paraId="43C1E6A0" w14:textId="77777777" w:rsidR="00B41604" w:rsidRPr="00422ECB" w:rsidRDefault="00B41604" w:rsidP="00B41604">
      <w:pPr>
        <w:pStyle w:val="Point0number"/>
      </w:pPr>
      <w:r w:rsidRPr="00422ECB">
        <w:rPr>
          <w:lang w:eastAsia="en-GB"/>
        </w:rPr>
        <w:t xml:space="preserve">‘increased safety motor’ means a motor intended for use in explosive atmospheres and certified ‘Ex </w:t>
      </w:r>
      <w:proofErr w:type="spellStart"/>
      <w:r w:rsidRPr="00422ECB">
        <w:rPr>
          <w:lang w:eastAsia="en-GB"/>
        </w:rPr>
        <w:t>eb</w:t>
      </w:r>
      <w:proofErr w:type="spellEnd"/>
      <w:r w:rsidRPr="00422ECB">
        <w:rPr>
          <w:lang w:eastAsia="en-GB"/>
        </w:rPr>
        <w:t>’, as defined in standard IEC EN 60079-7:2015.</w:t>
      </w:r>
    </w:p>
    <w:p w14:paraId="1A965BA1" w14:textId="1B04E249" w:rsidR="00B41604" w:rsidRPr="00422ECB" w:rsidRDefault="00B41604" w:rsidP="00001B24">
      <w:pPr>
        <w:pStyle w:val="Point0number"/>
        <w:numPr>
          <w:ilvl w:val="0"/>
          <w:numId w:val="16"/>
        </w:numPr>
        <w:rPr>
          <w:lang w:eastAsia="en-GB"/>
        </w:rPr>
      </w:pPr>
      <w:r w:rsidRPr="00422ECB">
        <w:rPr>
          <w:lang w:eastAsia="en-GB"/>
        </w:rPr>
        <w:t xml:space="preserve"> ‘other explosion-protected motor’ means a motor intended for use in explosive atmospheres and certified ‘Ex </w:t>
      </w:r>
      <w:proofErr w:type="spellStart"/>
      <w:r w:rsidRPr="00422ECB">
        <w:rPr>
          <w:lang w:eastAsia="en-GB"/>
        </w:rPr>
        <w:t>ec</w:t>
      </w:r>
      <w:proofErr w:type="spellEnd"/>
      <w:r w:rsidRPr="00422ECB">
        <w:rPr>
          <w:lang w:eastAsia="en-GB"/>
        </w:rPr>
        <w:t xml:space="preserve">’, ‘Ex </w:t>
      </w:r>
      <w:proofErr w:type="spellStart"/>
      <w:r w:rsidRPr="00422ECB">
        <w:rPr>
          <w:lang w:eastAsia="en-GB"/>
        </w:rPr>
        <w:t>tb</w:t>
      </w:r>
      <w:proofErr w:type="spellEnd"/>
      <w:r w:rsidRPr="00422ECB">
        <w:rPr>
          <w:lang w:eastAsia="en-GB"/>
        </w:rPr>
        <w:t xml:space="preserve">’ or ‘Ex </w:t>
      </w:r>
      <w:proofErr w:type="spellStart"/>
      <w:r w:rsidRPr="00422ECB">
        <w:rPr>
          <w:lang w:eastAsia="en-GB"/>
        </w:rPr>
        <w:t>tc</w:t>
      </w:r>
      <w:proofErr w:type="spellEnd"/>
      <w:r w:rsidRPr="00422ECB">
        <w:rPr>
          <w:lang w:eastAsia="en-GB"/>
        </w:rPr>
        <w:t xml:space="preserve">’, as defined in standard IEC EN </w:t>
      </w:r>
      <w:r w:rsidRPr="00422ECB">
        <w:t xml:space="preserve"> </w:t>
      </w:r>
      <w:r w:rsidRPr="00422ECB">
        <w:rPr>
          <w:lang w:eastAsia="en-GB"/>
        </w:rPr>
        <w:t>60079-7:2015.</w:t>
      </w:r>
    </w:p>
    <w:p w14:paraId="494BFC78" w14:textId="60D308C9" w:rsidR="00B41604" w:rsidRPr="00422ECB" w:rsidRDefault="00896841" w:rsidP="00001B24">
      <w:pPr>
        <w:pStyle w:val="Point0number"/>
        <w:numPr>
          <w:ilvl w:val="0"/>
          <w:numId w:val="16"/>
        </w:numPr>
        <w:rPr>
          <w:lang w:eastAsia="en-GB"/>
        </w:rPr>
      </w:pPr>
      <w:r w:rsidRPr="00422ECB">
        <w:t xml:space="preserve">‘test load’ of a VSD means the electrical device </w:t>
      </w:r>
      <w:r w:rsidR="00DE50FB" w:rsidRPr="00422ECB">
        <w:t xml:space="preserve">used for testing purposes </w:t>
      </w:r>
      <w:r w:rsidRPr="00422ECB">
        <w:t xml:space="preserve">that determines the output current and the output displacement factor cos phi. </w:t>
      </w:r>
    </w:p>
    <w:p w14:paraId="032167F5" w14:textId="43CEFB48" w:rsidR="00B41604" w:rsidRPr="00422ECB" w:rsidRDefault="00B41604" w:rsidP="00001B24">
      <w:pPr>
        <w:pStyle w:val="Point0number"/>
        <w:numPr>
          <w:ilvl w:val="0"/>
          <w:numId w:val="19"/>
        </w:numPr>
      </w:pPr>
      <w:r w:rsidRPr="00422ECB">
        <w:rPr>
          <w:lang w:eastAsia="en-GB"/>
        </w:rPr>
        <w:t>‘</w:t>
      </w:r>
      <w:r w:rsidRPr="00422ECB">
        <w:t>equivalent model</w:t>
      </w:r>
      <w:r w:rsidRPr="00422ECB">
        <w:rPr>
          <w:lang w:eastAsia="en-GB"/>
        </w:rPr>
        <w:t>’</w:t>
      </w:r>
      <w:r w:rsidRPr="00422ECB">
        <w:t xml:space="preserve"> means a model with the technical</w:t>
      </w:r>
      <w:r w:rsidR="00154DFE">
        <w:t xml:space="preserve"> characteristics as set out in A</w:t>
      </w:r>
      <w:r w:rsidRPr="00422ECB">
        <w:t>nnex</w:t>
      </w:r>
      <w:r w:rsidR="00154DFE">
        <w:t> </w:t>
      </w:r>
      <w:r w:rsidRPr="00422ECB">
        <w:t xml:space="preserve">I, and is placed on the market by the same supplier, but has a different model identifier. </w:t>
      </w:r>
    </w:p>
    <w:p w14:paraId="3F99CDB8" w14:textId="2ED1679C" w:rsidR="009F5D17" w:rsidRPr="00422ECB" w:rsidRDefault="009F5D17" w:rsidP="009F5D17">
      <w:pPr>
        <w:pStyle w:val="Titrearticle"/>
        <w:rPr>
          <w:b/>
          <w:i w:val="0"/>
        </w:rPr>
      </w:pPr>
      <w:r w:rsidRPr="00422ECB">
        <w:t xml:space="preserve">Article </w:t>
      </w:r>
      <w:r w:rsidR="00870500" w:rsidRPr="00422ECB">
        <w:t>4</w:t>
      </w:r>
      <w:r w:rsidRPr="00422ECB">
        <w:br/>
      </w:r>
      <w:r w:rsidRPr="00422ECB">
        <w:rPr>
          <w:b/>
          <w:i w:val="0"/>
        </w:rPr>
        <w:t>Ecodesign requirements</w:t>
      </w:r>
    </w:p>
    <w:p w14:paraId="0A75D474" w14:textId="33E60CC9" w:rsidR="009F5D17" w:rsidRPr="00422ECB" w:rsidRDefault="00411FCA" w:rsidP="00001B24">
      <w:pPr>
        <w:pStyle w:val="NumPar1"/>
        <w:numPr>
          <w:ilvl w:val="0"/>
          <w:numId w:val="17"/>
        </w:numPr>
      </w:pPr>
      <w:r w:rsidRPr="00422ECB">
        <w:t>M</w:t>
      </w:r>
      <w:r w:rsidR="00AF7C5A" w:rsidRPr="00422ECB">
        <w:t xml:space="preserve">otors and variable speed drives </w:t>
      </w:r>
      <w:r w:rsidR="003610F9" w:rsidRPr="00422ECB">
        <w:t xml:space="preserve">within the scope of this Regulation </w:t>
      </w:r>
      <w:r w:rsidRPr="00422ECB">
        <w:t xml:space="preserve">shall comply with the ecodesign requirements </w:t>
      </w:r>
      <w:r w:rsidR="000B2C6E" w:rsidRPr="00422ECB">
        <w:t>set out in Annex</w:t>
      </w:r>
      <w:r w:rsidR="00154DFE">
        <w:t> </w:t>
      </w:r>
      <w:r w:rsidR="000B2C6E" w:rsidRPr="00422ECB">
        <w:t>I</w:t>
      </w:r>
      <w:r w:rsidR="007A1327" w:rsidRPr="00422ECB">
        <w:t xml:space="preserve"> from the dates</w:t>
      </w:r>
      <w:r w:rsidR="00DE50FB" w:rsidRPr="00422ECB">
        <w:t xml:space="preserve"> </w:t>
      </w:r>
      <w:r w:rsidR="000C18A9" w:rsidRPr="00422ECB">
        <w:t>indicated</w:t>
      </w:r>
      <w:r w:rsidR="00015850" w:rsidRPr="00422ECB">
        <w:t xml:space="preserve"> </w:t>
      </w:r>
      <w:r w:rsidR="007A1327" w:rsidRPr="00422ECB">
        <w:t>therein.</w:t>
      </w:r>
      <w:r w:rsidR="004D6CE5" w:rsidRPr="00422ECB">
        <w:t xml:space="preserve"> Compliance shall be measured and calculated in accordance with Annex</w:t>
      </w:r>
      <w:r w:rsidR="00154DFE">
        <w:t> </w:t>
      </w:r>
      <w:r w:rsidR="004D6CE5" w:rsidRPr="00422ECB">
        <w:t>II.</w:t>
      </w:r>
    </w:p>
    <w:p w14:paraId="473403B5" w14:textId="12542612" w:rsidR="002D3F68" w:rsidRPr="00422ECB" w:rsidRDefault="002D3F68" w:rsidP="00001B24">
      <w:pPr>
        <w:pStyle w:val="NumPar1"/>
        <w:numPr>
          <w:ilvl w:val="0"/>
          <w:numId w:val="18"/>
        </w:numPr>
      </w:pPr>
      <w:r w:rsidRPr="00422ECB">
        <w:t xml:space="preserve">The following motors </w:t>
      </w:r>
      <w:r w:rsidR="00BE450E" w:rsidRPr="00422ECB">
        <w:t xml:space="preserve">shall be </w:t>
      </w:r>
      <w:r w:rsidRPr="00422ECB">
        <w:t xml:space="preserve">exempt from the efficiency requirements specified in </w:t>
      </w:r>
      <w:r w:rsidR="00BE450E" w:rsidRPr="00422ECB">
        <w:t>section</w:t>
      </w:r>
      <w:r w:rsidR="008A0D3F">
        <w:t> </w:t>
      </w:r>
      <w:r w:rsidR="00BE450E" w:rsidRPr="00422ECB">
        <w:t xml:space="preserve">1 of </w:t>
      </w:r>
      <w:r w:rsidRPr="00422ECB">
        <w:t xml:space="preserve">Annex I. Nonetheless, they </w:t>
      </w:r>
      <w:r w:rsidR="008F63A7" w:rsidRPr="00422ECB">
        <w:t xml:space="preserve">shall </w:t>
      </w:r>
      <w:r w:rsidRPr="00422ECB">
        <w:t xml:space="preserve"> </w:t>
      </w:r>
      <w:r w:rsidR="00AA7950" w:rsidRPr="00422ECB">
        <w:t xml:space="preserve">comply with </w:t>
      </w:r>
      <w:r w:rsidRPr="00422ECB">
        <w:t xml:space="preserve">the product information requirements specified in </w:t>
      </w:r>
      <w:r w:rsidR="008F63A7" w:rsidRPr="00422ECB">
        <w:t>points</w:t>
      </w:r>
      <w:r w:rsidR="008A0D3F">
        <w:t> </w:t>
      </w:r>
      <w:r w:rsidR="008F63A7" w:rsidRPr="00422ECB">
        <w:t>(3), (4), (1</w:t>
      </w:r>
      <w:r w:rsidR="007653AD" w:rsidRPr="00422ECB">
        <w:t>2</w:t>
      </w:r>
      <w:r w:rsidR="008A0D3F">
        <w:t>), and </w:t>
      </w:r>
      <w:r w:rsidR="008F63A7" w:rsidRPr="00422ECB">
        <w:t>(13) of section</w:t>
      </w:r>
      <w:r w:rsidR="008A0D3F">
        <w:t> </w:t>
      </w:r>
      <w:r w:rsidR="008F63A7" w:rsidRPr="00422ECB">
        <w:t xml:space="preserve">2 of </w:t>
      </w:r>
      <w:r w:rsidRPr="00422ECB">
        <w:t>Annex I:</w:t>
      </w:r>
    </w:p>
    <w:p w14:paraId="317F16BD" w14:textId="418F787A" w:rsidR="002D3F68" w:rsidRPr="00422ECB" w:rsidRDefault="002D3F68" w:rsidP="00001B24">
      <w:pPr>
        <w:pStyle w:val="Point1letter"/>
        <w:numPr>
          <w:ilvl w:val="3"/>
          <w:numId w:val="19"/>
        </w:numPr>
      </w:pPr>
      <w:r w:rsidRPr="00422ECB">
        <w:t xml:space="preserve">motors completely integrated into a product (for example into a gear, pump, fan or compressor) </w:t>
      </w:r>
      <w:r w:rsidR="00C76F66" w:rsidRPr="00422ECB">
        <w:t xml:space="preserve">and </w:t>
      </w:r>
      <w:r w:rsidRPr="00422ECB">
        <w:t xml:space="preserve">whose energy performance cannot be tested independently from the product, even with the provision of a temporary end-shield and drive-end bearing; the motor must share common components (apart from connectors such as bolts) with the driven unit (for example, a shaft or housing) and </w:t>
      </w:r>
      <w:r w:rsidR="008F63A7" w:rsidRPr="00422ECB">
        <w:t xml:space="preserve">shall </w:t>
      </w:r>
      <w:r w:rsidRPr="00422ECB">
        <w:t>not be designed in such a way that the motor can be separated in its entirety from the driven unit and operate independently. For a motor to be exempt from performance requirements, the process of separation must render it inoperative;</w:t>
      </w:r>
    </w:p>
    <w:p w14:paraId="73981E48" w14:textId="380DC39A" w:rsidR="002D3F68" w:rsidRPr="00422ECB" w:rsidRDefault="002D3F68" w:rsidP="00001B24">
      <w:pPr>
        <w:pStyle w:val="Point1letter"/>
        <w:numPr>
          <w:ilvl w:val="3"/>
          <w:numId w:val="19"/>
        </w:numPr>
      </w:pPr>
      <w:r w:rsidRPr="00422ECB">
        <w:t>motors with an integrated variable speed drive (compact drives) whose energy performance cannot be tested independently from the variable speed drive;</w:t>
      </w:r>
    </w:p>
    <w:p w14:paraId="2DCEB741" w14:textId="734B1A49" w:rsidR="002D3F68" w:rsidRPr="00422ECB" w:rsidRDefault="002D3F68" w:rsidP="00001B24">
      <w:pPr>
        <w:pStyle w:val="Point1letter"/>
        <w:numPr>
          <w:ilvl w:val="3"/>
          <w:numId w:val="19"/>
        </w:numPr>
      </w:pPr>
      <w:r w:rsidRPr="00422ECB">
        <w:t>motors with an integrated brake which forms an integral part of the inner motor construction and can neither be removed nor supplied by a separate power source during the testing of the motor efficiency;</w:t>
      </w:r>
    </w:p>
    <w:p w14:paraId="213FFF8A" w14:textId="09F2CF0A" w:rsidR="007571FF" w:rsidRPr="00422ECB" w:rsidRDefault="007571FF" w:rsidP="00D648FC">
      <w:pPr>
        <w:pStyle w:val="Point1letter"/>
      </w:pPr>
      <w:r w:rsidRPr="00422ECB">
        <w:t>motors specified to operate exclusively:</w:t>
      </w:r>
    </w:p>
    <w:p w14:paraId="2F3B02D0" w14:textId="529D3474" w:rsidR="007571FF" w:rsidRPr="00422ECB" w:rsidRDefault="00D648FC" w:rsidP="00D648FC">
      <w:pPr>
        <w:pStyle w:val="Text2"/>
      </w:pPr>
      <w:r w:rsidRPr="00422ECB">
        <w:t>(i)</w:t>
      </w:r>
      <w:r w:rsidRPr="00422ECB">
        <w:tab/>
      </w:r>
      <w:r w:rsidR="00154DFE">
        <w:t>at altitudes exceeding 4 </w:t>
      </w:r>
      <w:r w:rsidR="007571FF" w:rsidRPr="00422ECB">
        <w:t>000 metres above sea-level;</w:t>
      </w:r>
    </w:p>
    <w:p w14:paraId="05E7A974" w14:textId="2D1796F5" w:rsidR="007571FF" w:rsidRPr="00422ECB" w:rsidRDefault="00D648FC" w:rsidP="00D648FC">
      <w:pPr>
        <w:pStyle w:val="Text2"/>
      </w:pPr>
      <w:r w:rsidRPr="00422ECB">
        <w:t>(ii)</w:t>
      </w:r>
      <w:r w:rsidRPr="00422ECB">
        <w:tab/>
      </w:r>
      <w:r w:rsidR="007571FF" w:rsidRPr="00422ECB">
        <w:t>where ambient air temperatures exceed 60</w:t>
      </w:r>
      <w:r w:rsidR="00154DFE">
        <w:t> </w:t>
      </w:r>
      <w:r w:rsidR="007571FF" w:rsidRPr="00422ECB">
        <w:t>°C;</w:t>
      </w:r>
    </w:p>
    <w:p w14:paraId="235C69FC" w14:textId="7D070134" w:rsidR="007571FF" w:rsidRPr="00422ECB" w:rsidRDefault="00D648FC" w:rsidP="00D648FC">
      <w:pPr>
        <w:pStyle w:val="Text2"/>
      </w:pPr>
      <w:r w:rsidRPr="00422ECB">
        <w:t>(iii)</w:t>
      </w:r>
      <w:r w:rsidRPr="00422ECB">
        <w:tab/>
      </w:r>
      <w:r w:rsidR="007571FF" w:rsidRPr="00422ECB">
        <w:t>in maximum operating temperature above 400</w:t>
      </w:r>
      <w:r w:rsidR="00154DFE">
        <w:t> </w:t>
      </w:r>
      <w:r w:rsidR="007571FF" w:rsidRPr="00422ECB">
        <w:t>°C;</w:t>
      </w:r>
    </w:p>
    <w:p w14:paraId="5097C700" w14:textId="273A13A7" w:rsidR="002D3F68" w:rsidRPr="00422ECB" w:rsidRDefault="00D648FC" w:rsidP="002D3F68">
      <w:pPr>
        <w:pStyle w:val="Text2"/>
      </w:pPr>
      <w:r w:rsidRPr="00422ECB">
        <w:t>(iv)</w:t>
      </w:r>
      <w:r w:rsidRPr="00422ECB">
        <w:tab/>
      </w:r>
      <w:r w:rsidR="002D3F68" w:rsidRPr="00422ECB">
        <w:t>where ambient air temperatures are less than −</w:t>
      </w:r>
      <w:r w:rsidR="001A7CF3" w:rsidRPr="00422ECB">
        <w:t>3</w:t>
      </w:r>
      <w:r w:rsidR="00AA2F4C">
        <w:t>0 </w:t>
      </w:r>
      <w:r w:rsidR="002D3F68" w:rsidRPr="00422ECB">
        <w:t>°C;</w:t>
      </w:r>
    </w:p>
    <w:p w14:paraId="5DC3D44B" w14:textId="7B9552C6" w:rsidR="00CD7936" w:rsidRPr="00422ECB" w:rsidRDefault="002D3F68" w:rsidP="002D3F68">
      <w:pPr>
        <w:pStyle w:val="Text2"/>
      </w:pPr>
      <w:r w:rsidRPr="00422ECB">
        <w:t>(v)</w:t>
      </w:r>
      <w:r w:rsidRPr="00422ECB">
        <w:tab/>
        <w:t>where the water coolant temperature at th</w:t>
      </w:r>
      <w:r w:rsidR="00E127C3">
        <w:t>e inlet to a product is below 0 </w:t>
      </w:r>
      <w:r w:rsidRPr="00422ECB">
        <w:t>°C or above 32</w:t>
      </w:r>
      <w:r w:rsidR="00AA2F4C">
        <w:t> </w:t>
      </w:r>
      <w:r w:rsidR="008A0D3F">
        <w:t>°C.</w:t>
      </w:r>
    </w:p>
    <w:p w14:paraId="50C9A533" w14:textId="225DFF8B" w:rsidR="007571FF" w:rsidRPr="00422ECB" w:rsidRDefault="00FC73E0" w:rsidP="00422ECB">
      <w:pPr>
        <w:pStyle w:val="Point1letter"/>
      </w:pPr>
      <w:r w:rsidRPr="00422ECB">
        <w:t xml:space="preserve">Motors </w:t>
      </w:r>
      <w:r w:rsidR="009349F4" w:rsidRPr="00422ECB">
        <w:t>designed and specified to operate wholly immersed in a liquid;</w:t>
      </w:r>
    </w:p>
    <w:p w14:paraId="3311C929" w14:textId="02C9DBEE" w:rsidR="009F7CA6" w:rsidRPr="00422ECB" w:rsidRDefault="009F7CA6" w:rsidP="00D648FC">
      <w:pPr>
        <w:pStyle w:val="Point1letter"/>
      </w:pPr>
      <w:r w:rsidRPr="00422ECB">
        <w:t xml:space="preserve">motors specifically qualified </w:t>
      </w:r>
      <w:r w:rsidR="00B64D96" w:rsidRPr="00422ECB">
        <w:t xml:space="preserve">for the </w:t>
      </w:r>
      <w:r w:rsidRPr="00422ECB">
        <w:t xml:space="preserve">safety of nuclear installations, as defined in </w:t>
      </w:r>
      <w:r w:rsidR="0007029B">
        <w:t>Article </w:t>
      </w:r>
      <w:r w:rsidRPr="00422ECB">
        <w:t xml:space="preserve">3 of </w:t>
      </w:r>
      <w:r w:rsidR="00767722" w:rsidRPr="00422ECB">
        <w:t xml:space="preserve">Council </w:t>
      </w:r>
      <w:r w:rsidRPr="00422ECB">
        <w:t>Directive 2009/71/EURATOM</w:t>
      </w:r>
      <w:r w:rsidR="00767722" w:rsidRPr="00422ECB">
        <w:rPr>
          <w:rStyle w:val="FootnoteReference"/>
        </w:rPr>
        <w:footnoteReference w:id="7"/>
      </w:r>
      <w:r w:rsidR="00696F42" w:rsidRPr="00422ECB">
        <w:t>;</w:t>
      </w:r>
    </w:p>
    <w:p w14:paraId="5507EAAC" w14:textId="6482A285" w:rsidR="007571FF" w:rsidRPr="00422ECB" w:rsidRDefault="007571FF" w:rsidP="00D648FC">
      <w:pPr>
        <w:pStyle w:val="Point1letter"/>
      </w:pPr>
      <w:r w:rsidRPr="00422ECB">
        <w:t>motors in cordless or battery</w:t>
      </w:r>
      <w:r w:rsidR="00696F42" w:rsidRPr="00422ECB">
        <w:t>-</w:t>
      </w:r>
      <w:r w:rsidRPr="00422ECB">
        <w:t>operated equipment;</w:t>
      </w:r>
    </w:p>
    <w:p w14:paraId="2BC2B249" w14:textId="77777777" w:rsidR="00504ACB" w:rsidRPr="00422ECB" w:rsidRDefault="007571FF" w:rsidP="00D648FC">
      <w:pPr>
        <w:pStyle w:val="Point1letter"/>
      </w:pPr>
      <w:r w:rsidRPr="00422ECB">
        <w:t xml:space="preserve">motors in hand-held equipment whose weight is supported by hand during operation; </w:t>
      </w:r>
    </w:p>
    <w:p w14:paraId="673E6047" w14:textId="77777777" w:rsidR="00504ACB" w:rsidRPr="00422ECB" w:rsidRDefault="00504ACB" w:rsidP="00D648FC">
      <w:pPr>
        <w:pStyle w:val="Point1letter"/>
      </w:pPr>
      <w:r w:rsidRPr="00422ECB">
        <w:t>motors in hand-guided mobile equipment moved while in operation;</w:t>
      </w:r>
    </w:p>
    <w:p w14:paraId="2CB2FA69" w14:textId="3046C6AC" w:rsidR="007571FF" w:rsidRPr="00422ECB" w:rsidRDefault="007571FF" w:rsidP="00D648FC">
      <w:pPr>
        <w:pStyle w:val="Point1letter"/>
      </w:pPr>
      <w:r w:rsidRPr="00422ECB">
        <w:t>motors with mechanical commutators</w:t>
      </w:r>
      <w:r w:rsidR="004F60F6" w:rsidRPr="00422ECB">
        <w:t>;</w:t>
      </w:r>
    </w:p>
    <w:p w14:paraId="6989FBFC" w14:textId="77777777" w:rsidR="00504ACB" w:rsidRPr="00422ECB" w:rsidRDefault="00D52411" w:rsidP="00D648FC">
      <w:pPr>
        <w:pStyle w:val="Point1letter"/>
      </w:pPr>
      <w:r w:rsidRPr="00422ECB">
        <w:t>Totally E</w:t>
      </w:r>
      <w:r w:rsidR="00504ACB" w:rsidRPr="00422ECB">
        <w:t xml:space="preserve">nclosed Non-Ventilated (TENV) motors; </w:t>
      </w:r>
    </w:p>
    <w:p w14:paraId="6D94D560" w14:textId="0B4B5D48" w:rsidR="00504ACB" w:rsidRPr="00422ECB" w:rsidRDefault="00D52411" w:rsidP="00D648FC">
      <w:pPr>
        <w:pStyle w:val="Point1letter"/>
      </w:pPr>
      <w:r w:rsidRPr="00422ECB">
        <w:t>T</w:t>
      </w:r>
      <w:r w:rsidR="00504ACB" w:rsidRPr="00422ECB">
        <w:t>otally Enclosed Air Over (TEAO) m</w:t>
      </w:r>
      <w:r w:rsidR="00F75F8A" w:rsidRPr="00422ECB">
        <w:t xml:space="preserve">otors; </w:t>
      </w:r>
    </w:p>
    <w:p w14:paraId="265D8697" w14:textId="0ADF0BCF" w:rsidR="002D3F68" w:rsidRPr="00422ECB" w:rsidRDefault="002D3F68" w:rsidP="00001B24">
      <w:pPr>
        <w:pStyle w:val="Point1letter"/>
        <w:numPr>
          <w:ilvl w:val="3"/>
          <w:numId w:val="19"/>
        </w:numPr>
      </w:pPr>
      <w:r w:rsidRPr="00422ECB">
        <w:t>motors placed</w:t>
      </w:r>
      <w:r w:rsidR="00E127C3">
        <w:t xml:space="preserve"> on the market not later than 1 </w:t>
      </w:r>
      <w:r w:rsidRPr="00422ECB">
        <w:t>J</w:t>
      </w:r>
      <w:r w:rsidR="00DE50FB" w:rsidRPr="00422ECB">
        <w:t>uly</w:t>
      </w:r>
      <w:r w:rsidRPr="00422ECB">
        <w:t xml:space="preserve"> 2029 as substitutes for identical motors integrated in products and place</w:t>
      </w:r>
      <w:r w:rsidR="00154DFE">
        <w:t>d on the market no later than 1 </w:t>
      </w:r>
      <w:r w:rsidRPr="00422ECB">
        <w:t>J</w:t>
      </w:r>
      <w:r w:rsidR="00DE50FB" w:rsidRPr="00422ECB">
        <w:t>uly</w:t>
      </w:r>
      <w:r w:rsidRPr="00422ECB">
        <w:t xml:space="preserve"> 2022;</w:t>
      </w:r>
    </w:p>
    <w:p w14:paraId="6D011BA8" w14:textId="2AE4C552" w:rsidR="002D3F68" w:rsidRPr="00422ECB" w:rsidRDefault="002D3F68" w:rsidP="00001B24">
      <w:pPr>
        <w:pStyle w:val="Point1letter"/>
        <w:numPr>
          <w:ilvl w:val="3"/>
          <w:numId w:val="19"/>
        </w:numPr>
      </w:pPr>
      <w:r w:rsidRPr="00422ECB">
        <w:t>multi-speed motors, i.e. motors with multiple windings or with a switchable winding</w:t>
      </w:r>
      <w:r w:rsidR="00DE50FB" w:rsidRPr="00422ECB">
        <w:t>,</w:t>
      </w:r>
      <w:r w:rsidRPr="00422ECB">
        <w:t xml:space="preserve"> providing a different number of poles and speeds;</w:t>
      </w:r>
    </w:p>
    <w:p w14:paraId="5E8EDCD6" w14:textId="7A4929FB" w:rsidR="002D3F68" w:rsidRPr="00422ECB" w:rsidRDefault="008F63A7" w:rsidP="00001B24">
      <w:pPr>
        <w:pStyle w:val="Point1letter"/>
        <w:numPr>
          <w:ilvl w:val="3"/>
          <w:numId w:val="19"/>
        </w:numPr>
      </w:pPr>
      <w:r w:rsidRPr="00422ECB">
        <w:t>m</w:t>
      </w:r>
      <w:r w:rsidR="002D3F68" w:rsidRPr="00422ECB">
        <w:t xml:space="preserve">otors designed specifically for </w:t>
      </w:r>
      <w:r w:rsidR="00A46373">
        <w:t xml:space="preserve">traction </w:t>
      </w:r>
      <w:r w:rsidR="002D3F68" w:rsidRPr="00422ECB">
        <w:t>electric vehicles.</w:t>
      </w:r>
    </w:p>
    <w:p w14:paraId="29BAF1A8" w14:textId="66F8D8A6" w:rsidR="002D3F68" w:rsidRPr="00422ECB" w:rsidRDefault="002D3F68" w:rsidP="00001B24">
      <w:pPr>
        <w:pStyle w:val="NumPar1"/>
        <w:numPr>
          <w:ilvl w:val="0"/>
          <w:numId w:val="18"/>
        </w:numPr>
      </w:pPr>
      <w:r w:rsidRPr="00422ECB">
        <w:t>The following VSDs are exempt from the efficiency requirements specified in Annex I.3, but must meet the product information requirements specified in</w:t>
      </w:r>
      <w:r w:rsidR="008F63A7" w:rsidRPr="00422ECB">
        <w:t xml:space="preserve"> points</w:t>
      </w:r>
      <w:r w:rsidR="00154DFE">
        <w:t> </w:t>
      </w:r>
      <w:r w:rsidR="008F63A7" w:rsidRPr="00422ECB">
        <w:t>(</w:t>
      </w:r>
      <w:r w:rsidR="007653AD" w:rsidRPr="00422ECB">
        <w:t>3</w:t>
      </w:r>
      <w:r w:rsidR="008F63A7" w:rsidRPr="00422ECB">
        <w:t>), (</w:t>
      </w:r>
      <w:r w:rsidR="007653AD" w:rsidRPr="00422ECB">
        <w:t>4</w:t>
      </w:r>
      <w:r w:rsidR="00AA2F4C">
        <w:t>), (8) and (9) of section </w:t>
      </w:r>
      <w:r w:rsidR="008F63A7" w:rsidRPr="00422ECB">
        <w:t>4 of</w:t>
      </w:r>
      <w:r w:rsidRPr="00422ECB">
        <w:t xml:space="preserve"> Annex</w:t>
      </w:r>
      <w:r w:rsidR="00154DFE">
        <w:t> </w:t>
      </w:r>
      <w:r w:rsidRPr="00422ECB">
        <w:t>I:</w:t>
      </w:r>
    </w:p>
    <w:p w14:paraId="03D593CD" w14:textId="69D725E1" w:rsidR="002D3F68" w:rsidRPr="00422ECB" w:rsidRDefault="002D3F68" w:rsidP="00001B24">
      <w:pPr>
        <w:pStyle w:val="Point1letter"/>
        <w:numPr>
          <w:ilvl w:val="3"/>
          <w:numId w:val="22"/>
        </w:numPr>
      </w:pPr>
      <w:r w:rsidRPr="00422ECB">
        <w:t>VSDs integrated into a product</w:t>
      </w:r>
      <w:r w:rsidR="00C76F66" w:rsidRPr="00422ECB">
        <w:t xml:space="preserve"> and</w:t>
      </w:r>
      <w:r w:rsidRPr="00422ECB">
        <w:t xml:space="preserve"> whose energy performance cannot be tested independently from the product;</w:t>
      </w:r>
    </w:p>
    <w:p w14:paraId="169C7FAB" w14:textId="245C636F" w:rsidR="000A0B09" w:rsidRPr="00422ECB" w:rsidRDefault="002D3F68" w:rsidP="009A6FF7">
      <w:pPr>
        <w:pStyle w:val="Point1letter"/>
      </w:pPr>
      <w:r w:rsidRPr="00422ECB">
        <w:t xml:space="preserve">VSDs qualified </w:t>
      </w:r>
      <w:r w:rsidR="00E74066" w:rsidRPr="00422ECB">
        <w:t xml:space="preserve">specifically </w:t>
      </w:r>
      <w:r w:rsidRPr="00422ECB">
        <w:t>for the safety of nuclear installations, as defined</w:t>
      </w:r>
      <w:r w:rsidR="000A0B09" w:rsidRPr="00422ECB">
        <w:t xml:space="preserve"> </w:t>
      </w:r>
      <w:r w:rsidR="008A0D3F">
        <w:t>Article </w:t>
      </w:r>
      <w:r w:rsidR="00DB2EC0" w:rsidRPr="00422ECB">
        <w:t>3 of Directive 2009/71/EURATOM;</w:t>
      </w:r>
    </w:p>
    <w:p w14:paraId="124C454C" w14:textId="70DA7124" w:rsidR="000A7FA1" w:rsidRPr="00422ECB" w:rsidRDefault="000A0B09" w:rsidP="009A6FF7">
      <w:pPr>
        <w:pStyle w:val="Point1letter"/>
      </w:pPr>
      <w:r w:rsidRPr="00422ECB">
        <w:t>VSDs placed on the market not later than 1</w:t>
      </w:r>
      <w:r w:rsidR="00E127C3">
        <w:t> </w:t>
      </w:r>
      <w:r w:rsidRPr="00422ECB">
        <w:t>J</w:t>
      </w:r>
      <w:r w:rsidR="00DE50FB" w:rsidRPr="00422ECB">
        <w:t>uly</w:t>
      </w:r>
      <w:r w:rsidRPr="00422ECB">
        <w:t xml:space="preserve"> 2029 as </w:t>
      </w:r>
      <w:r w:rsidR="00366D4F" w:rsidRPr="00422ECB">
        <w:t xml:space="preserve">substitute </w:t>
      </w:r>
      <w:r w:rsidRPr="00422ECB">
        <w:t>for identical VSDs integrated in products and placed on the market no later than 1</w:t>
      </w:r>
      <w:r w:rsidR="00E127C3">
        <w:t> </w:t>
      </w:r>
      <w:r w:rsidR="00195D63" w:rsidRPr="00422ECB">
        <w:t>J</w:t>
      </w:r>
      <w:r w:rsidR="00DE50FB" w:rsidRPr="00422ECB">
        <w:t>uly</w:t>
      </w:r>
      <w:r w:rsidRPr="00422ECB">
        <w:t xml:space="preserve"> 2022. </w:t>
      </w:r>
    </w:p>
    <w:p w14:paraId="47CF1007" w14:textId="4744027C" w:rsidR="009F5D17" w:rsidRPr="00422ECB" w:rsidRDefault="009F5D17" w:rsidP="009F5D17">
      <w:pPr>
        <w:pStyle w:val="Titrearticle"/>
        <w:rPr>
          <w:b/>
          <w:i w:val="0"/>
        </w:rPr>
      </w:pPr>
      <w:r w:rsidRPr="00422ECB">
        <w:t xml:space="preserve">Article </w:t>
      </w:r>
      <w:r w:rsidR="00AF7C5A" w:rsidRPr="00422ECB">
        <w:t>5</w:t>
      </w:r>
      <w:r w:rsidRPr="00422ECB">
        <w:br/>
      </w:r>
      <w:r w:rsidRPr="00422ECB">
        <w:rPr>
          <w:b/>
          <w:i w:val="0"/>
        </w:rPr>
        <w:t>Conformity assessment</w:t>
      </w:r>
    </w:p>
    <w:p w14:paraId="6DA6B39B" w14:textId="1FC39112" w:rsidR="009F5D17" w:rsidRPr="00422ECB" w:rsidRDefault="009F5D17" w:rsidP="00001B24">
      <w:pPr>
        <w:pStyle w:val="NumPar1"/>
        <w:numPr>
          <w:ilvl w:val="0"/>
          <w:numId w:val="24"/>
        </w:numPr>
      </w:pPr>
      <w:r w:rsidRPr="00422ECB">
        <w:t>The conformity assessment p</w:t>
      </w:r>
      <w:r w:rsidR="00E127C3">
        <w:t>rocedure referred to in Article </w:t>
      </w:r>
      <w:r w:rsidRPr="00422ECB">
        <w:t>8 of Directive 200</w:t>
      </w:r>
      <w:r w:rsidR="00D0115D" w:rsidRPr="00422ECB">
        <w:t>9</w:t>
      </w:r>
      <w:r w:rsidRPr="00422ECB">
        <w:t>/</w:t>
      </w:r>
      <w:r w:rsidR="00D0115D" w:rsidRPr="00422ECB">
        <w:t>125</w:t>
      </w:r>
      <w:r w:rsidRPr="00422ECB">
        <w:t xml:space="preserve">/EC shall be the internal design </w:t>
      </w:r>
      <w:r w:rsidR="00E127C3">
        <w:t>control system set out in Annex </w:t>
      </w:r>
      <w:r w:rsidRPr="00422ECB">
        <w:t>IV of that Directive or the management system set out in Annex</w:t>
      </w:r>
      <w:r w:rsidR="00E127C3">
        <w:t> </w:t>
      </w:r>
      <w:r w:rsidRPr="00422ECB">
        <w:t>V of that Directive.</w:t>
      </w:r>
    </w:p>
    <w:p w14:paraId="2FFF9DAF" w14:textId="0549A661" w:rsidR="00664CAD" w:rsidRPr="00422ECB" w:rsidRDefault="00664CAD">
      <w:pPr>
        <w:pStyle w:val="NumPar1"/>
      </w:pPr>
      <w:r w:rsidRPr="00422ECB">
        <w:t xml:space="preserve">For the purposes of the conformity assessment pursuant to </w:t>
      </w:r>
      <w:r w:rsidR="00DE50FB" w:rsidRPr="00422ECB">
        <w:t xml:space="preserve">that </w:t>
      </w:r>
      <w:r w:rsidRPr="00422ECB">
        <w:t xml:space="preserve">Directive, the technical documentation </w:t>
      </w:r>
      <w:r w:rsidR="00DE50FB" w:rsidRPr="00422ECB">
        <w:t xml:space="preserve">of motors </w:t>
      </w:r>
      <w:r w:rsidRPr="00422ECB">
        <w:t>shall contain the information set out in point</w:t>
      </w:r>
      <w:r w:rsidR="00E127C3">
        <w:t> </w:t>
      </w:r>
      <w:r w:rsidR="007E1C14" w:rsidRPr="00422ECB">
        <w:t xml:space="preserve">2 </w:t>
      </w:r>
      <w:r w:rsidR="00E127C3">
        <w:t>of Annex </w:t>
      </w:r>
      <w:r w:rsidRPr="00422ECB">
        <w:t xml:space="preserve">I to this Regulation. </w:t>
      </w:r>
    </w:p>
    <w:p w14:paraId="1021542C" w14:textId="7DF468B1" w:rsidR="00DE50FB" w:rsidRPr="00422ECB" w:rsidRDefault="00DE50FB" w:rsidP="00DE50FB">
      <w:pPr>
        <w:pStyle w:val="NumPar1"/>
      </w:pPr>
      <w:r w:rsidRPr="00422ECB">
        <w:t>For the purposes of the conformity assessment pursuant to that Directive, the technical documentation of VSDs shall contain the information set out in point</w:t>
      </w:r>
      <w:r w:rsidR="00E127C3">
        <w:t> </w:t>
      </w:r>
      <w:r w:rsidRPr="00422ECB">
        <w:t>4 of Annex</w:t>
      </w:r>
      <w:r w:rsidR="00E127C3">
        <w:t> </w:t>
      </w:r>
      <w:r w:rsidRPr="00422ECB">
        <w:t xml:space="preserve">I to this Regulation. </w:t>
      </w:r>
    </w:p>
    <w:p w14:paraId="469B63C8" w14:textId="3BB1B772" w:rsidR="00AF7C5A" w:rsidRPr="00422ECB" w:rsidRDefault="00AF7C5A" w:rsidP="00F04FD6">
      <w:pPr>
        <w:pStyle w:val="NumPar1"/>
      </w:pPr>
      <w:r w:rsidRPr="00422ECB">
        <w:t xml:space="preserve">Where the information included in the technical documentation </w:t>
      </w:r>
      <w:r w:rsidR="00F04FD6" w:rsidRPr="00422ECB">
        <w:t xml:space="preserve">referred to in that Directive </w:t>
      </w:r>
      <w:r w:rsidRPr="00422ECB">
        <w:t xml:space="preserve">has been obtained </w:t>
      </w:r>
      <w:r w:rsidR="00F04FD6" w:rsidRPr="00422ECB">
        <w:t xml:space="preserve">for a particular model </w:t>
      </w:r>
      <w:r w:rsidRPr="00422ECB">
        <w:t>by calculation</w:t>
      </w:r>
      <w:r w:rsidR="00195D63" w:rsidRPr="00422ECB">
        <w:t>s</w:t>
      </w:r>
      <w:r w:rsidRPr="00422ECB">
        <w:t xml:space="preserve"> on the basis of design, or extrapolation from another model, or both, the documentation shall include details of such calculations or extrapolations, or both, and of tests </w:t>
      </w:r>
      <w:r w:rsidR="008F63A7" w:rsidRPr="00422ECB">
        <w:t xml:space="preserve">carried out </w:t>
      </w:r>
      <w:r w:rsidRPr="00422ECB">
        <w:t xml:space="preserve">by manufacturers to verify the accuracy of </w:t>
      </w:r>
      <w:r w:rsidR="00195D63" w:rsidRPr="00422ECB">
        <w:t xml:space="preserve">such </w:t>
      </w:r>
      <w:r w:rsidRPr="00422ECB">
        <w:t xml:space="preserve">calculations </w:t>
      </w:r>
      <w:r w:rsidR="00195D63" w:rsidRPr="00422ECB">
        <w:t>and extrapolations</w:t>
      </w:r>
      <w:r w:rsidRPr="00422ECB">
        <w:t>.</w:t>
      </w:r>
    </w:p>
    <w:p w14:paraId="7441501A" w14:textId="62C7139D" w:rsidR="002D3F68" w:rsidRPr="00422ECB" w:rsidRDefault="009F5D17" w:rsidP="002D3F68">
      <w:pPr>
        <w:pStyle w:val="Titrearticle"/>
      </w:pPr>
      <w:r w:rsidRPr="00422ECB">
        <w:t xml:space="preserve">Article </w:t>
      </w:r>
      <w:r w:rsidR="00AF7C5A" w:rsidRPr="00422ECB">
        <w:t>6</w:t>
      </w:r>
      <w:r w:rsidRPr="00422ECB">
        <w:br/>
      </w:r>
      <w:r w:rsidR="002D3F68" w:rsidRPr="00422ECB">
        <w:rPr>
          <w:b/>
          <w:i w:val="0"/>
        </w:rPr>
        <w:t>Verification procedure for market surveillance purposes</w:t>
      </w:r>
    </w:p>
    <w:p w14:paraId="326555B2" w14:textId="0683F56F" w:rsidR="00964C99" w:rsidRPr="00422ECB" w:rsidRDefault="00964C99" w:rsidP="002D3F68">
      <w:r w:rsidRPr="00422ECB">
        <w:t>Member States shall apply the verificati</w:t>
      </w:r>
      <w:r w:rsidR="00E127C3">
        <w:t>on procedure laid down in Annex </w:t>
      </w:r>
      <w:r w:rsidRPr="00422ECB">
        <w:t>III when performing the market surveillance checks referred to in Article</w:t>
      </w:r>
      <w:r w:rsidR="00E127C3">
        <w:t> </w:t>
      </w:r>
      <w:r w:rsidRPr="00422ECB">
        <w:t>3(2) of Directive 2009/125/EC.</w:t>
      </w:r>
    </w:p>
    <w:p w14:paraId="31B01CAC" w14:textId="6ED81F9A" w:rsidR="001F4022" w:rsidRPr="00422ECB" w:rsidRDefault="001F4022" w:rsidP="002D3F68">
      <w:pPr>
        <w:pStyle w:val="Titrearticle"/>
      </w:pPr>
      <w:r w:rsidRPr="00422ECB">
        <w:t xml:space="preserve">Article </w:t>
      </w:r>
      <w:r w:rsidR="00AF7C5A" w:rsidRPr="00422ECB">
        <w:t>7</w:t>
      </w:r>
      <w:r w:rsidR="004A19C3" w:rsidRPr="00422ECB">
        <w:br/>
      </w:r>
      <w:r w:rsidRPr="00422ECB">
        <w:rPr>
          <w:b/>
          <w:i w:val="0"/>
        </w:rPr>
        <w:t>Circumvention</w:t>
      </w:r>
    </w:p>
    <w:p w14:paraId="7B9B0474" w14:textId="2C97163D" w:rsidR="002D3F68" w:rsidRPr="00422ECB" w:rsidRDefault="002D3F68" w:rsidP="002D3F68">
      <w:r w:rsidRPr="00422ECB">
        <w:t xml:space="preserve">The manufacturer or importer shall not place on the market products designed in such a way that their performance is automatically altered under test conditions with the aim of reaching a more favourable level for any of the parameters </w:t>
      </w:r>
      <w:r w:rsidR="00FD454E" w:rsidRPr="00422ECB">
        <w:t xml:space="preserve">specified in this Regulation or </w:t>
      </w:r>
      <w:r w:rsidRPr="00422ECB">
        <w:t xml:space="preserve">declared by the manufacturer in the technical documentation or included in any of the documentation provided with the product. </w:t>
      </w:r>
    </w:p>
    <w:p w14:paraId="5B4B6338" w14:textId="70B120FE" w:rsidR="00500685" w:rsidRPr="00422ECB" w:rsidRDefault="00500685" w:rsidP="00500685">
      <w:r w:rsidRPr="00422ECB">
        <w:t>Where applicable, the power consumption of the product shall not increase after a software or firmware update when measured with the same test standard originally used for the declaration of conformity, except with explicit consent of the end-user</w:t>
      </w:r>
      <w:r w:rsidR="00AF7CDA" w:rsidRPr="00422ECB">
        <w:t xml:space="preserve"> prior to the update</w:t>
      </w:r>
      <w:r w:rsidRPr="00422ECB">
        <w:t>.</w:t>
      </w:r>
    </w:p>
    <w:p w14:paraId="29ACA3E2" w14:textId="31CA262B" w:rsidR="009F5D17" w:rsidRPr="00422ECB" w:rsidRDefault="009F5D17" w:rsidP="009F5D17">
      <w:pPr>
        <w:pStyle w:val="Titrearticle"/>
        <w:rPr>
          <w:b/>
          <w:i w:val="0"/>
        </w:rPr>
      </w:pPr>
      <w:r w:rsidRPr="00422ECB">
        <w:t xml:space="preserve">Article </w:t>
      </w:r>
      <w:r w:rsidR="00AF7C5A" w:rsidRPr="00422ECB">
        <w:t>8</w:t>
      </w:r>
      <w:r w:rsidRPr="00422ECB">
        <w:br/>
      </w:r>
      <w:r w:rsidRPr="00422ECB">
        <w:rPr>
          <w:b/>
          <w:i w:val="0"/>
        </w:rPr>
        <w:t xml:space="preserve">Indicative </w:t>
      </w:r>
      <w:r w:rsidR="00195D63" w:rsidRPr="00422ECB">
        <w:rPr>
          <w:b/>
          <w:i w:val="0"/>
        </w:rPr>
        <w:t>b</w:t>
      </w:r>
      <w:r w:rsidRPr="00422ECB">
        <w:rPr>
          <w:b/>
          <w:i w:val="0"/>
        </w:rPr>
        <w:t>enchmarks</w:t>
      </w:r>
    </w:p>
    <w:p w14:paraId="5F17EBF1" w14:textId="318C469A" w:rsidR="009F5D17" w:rsidRPr="00422ECB" w:rsidRDefault="009F5D17" w:rsidP="009F5D17">
      <w:r w:rsidRPr="00422ECB">
        <w:t xml:space="preserve">The indicative benchmarks for the best-performing motors </w:t>
      </w:r>
      <w:r w:rsidR="00D83AF8" w:rsidRPr="00422ECB">
        <w:t xml:space="preserve">and variable speed drives </w:t>
      </w:r>
      <w:r w:rsidRPr="00422ECB">
        <w:t xml:space="preserve">available </w:t>
      </w:r>
      <w:r w:rsidR="00AF7C5A" w:rsidRPr="00422ECB">
        <w:t xml:space="preserve">at the time of adopting this Regulation are set out </w:t>
      </w:r>
      <w:r w:rsidR="00E127C3">
        <w:t xml:space="preserve">in </w:t>
      </w:r>
      <w:r w:rsidR="00E127C3" w:rsidRPr="00E127C3">
        <w:t>Annex</w:t>
      </w:r>
      <w:r w:rsidR="00E127C3">
        <w:t> </w:t>
      </w:r>
      <w:r w:rsidRPr="00E127C3">
        <w:t>IV</w:t>
      </w:r>
      <w:r w:rsidRPr="00422ECB">
        <w:t xml:space="preserve">. </w:t>
      </w:r>
    </w:p>
    <w:p w14:paraId="6FC0E86B" w14:textId="3B3CE7D8" w:rsidR="00AF7C5A" w:rsidRPr="00422ECB" w:rsidRDefault="00AF7C5A" w:rsidP="00AF7C5A">
      <w:pPr>
        <w:pStyle w:val="Titrearticle"/>
        <w:rPr>
          <w:b/>
          <w:i w:val="0"/>
        </w:rPr>
      </w:pPr>
      <w:r w:rsidRPr="00422ECB">
        <w:t>Article 9</w:t>
      </w:r>
      <w:r w:rsidRPr="00422ECB">
        <w:br/>
      </w:r>
      <w:r w:rsidR="00BF5E37" w:rsidRPr="00422ECB">
        <w:rPr>
          <w:b/>
          <w:i w:val="0"/>
        </w:rPr>
        <w:t>Review</w:t>
      </w:r>
    </w:p>
    <w:p w14:paraId="50085188" w14:textId="45DD4615" w:rsidR="00A737B5" w:rsidRDefault="00AD6295" w:rsidP="00AD6295">
      <w:r w:rsidRPr="00422ECB">
        <w:t xml:space="preserve">The Commission shall </w:t>
      </w:r>
      <w:r w:rsidR="00BF5E37" w:rsidRPr="00422ECB">
        <w:t xml:space="preserve">review </w:t>
      </w:r>
      <w:r w:rsidRPr="00422ECB">
        <w:t xml:space="preserve">this Regulation </w:t>
      </w:r>
      <w:r w:rsidR="00BF5E37" w:rsidRPr="00422ECB">
        <w:t xml:space="preserve">in the light of technological progress </w:t>
      </w:r>
      <w:r w:rsidRPr="00422ECB">
        <w:t>and present the results of this</w:t>
      </w:r>
      <w:r w:rsidR="00337933" w:rsidRPr="00422ECB">
        <w:t xml:space="preserve"> </w:t>
      </w:r>
      <w:r w:rsidR="00BF5E37" w:rsidRPr="00422ECB">
        <w:t>review</w:t>
      </w:r>
      <w:r w:rsidRPr="00422ECB">
        <w:t xml:space="preserve">, including, if appropriate, a draft revision proposal, to the Consultation Forum no later than </w:t>
      </w:r>
      <w:r w:rsidR="00A737B5" w:rsidRPr="00A36971">
        <w:rPr>
          <w:i/>
          <w:color w:val="FF0000"/>
        </w:rPr>
        <w:t xml:space="preserve">[OP </w:t>
      </w:r>
      <w:r w:rsidR="00E127C3">
        <w:rPr>
          <w:i/>
          <w:color w:val="FF0000"/>
        </w:rPr>
        <w:t xml:space="preserve">- </w:t>
      </w:r>
      <w:r w:rsidR="00A737B5" w:rsidRPr="00A36971">
        <w:rPr>
          <w:i/>
          <w:color w:val="FF0000"/>
        </w:rPr>
        <w:t>please insert date – 5 years after its entry into force]</w:t>
      </w:r>
      <w:r w:rsidRPr="00422ECB">
        <w:t xml:space="preserve">. </w:t>
      </w:r>
    </w:p>
    <w:p w14:paraId="56A13101" w14:textId="3A685818" w:rsidR="00AF7C5A" w:rsidRPr="00422ECB" w:rsidRDefault="00AD6295" w:rsidP="00AD6295">
      <w:r w:rsidRPr="00422ECB">
        <w:t xml:space="preserve">This </w:t>
      </w:r>
      <w:r w:rsidR="00A737B5">
        <w:t xml:space="preserve">review </w:t>
      </w:r>
      <w:r w:rsidRPr="00422ECB">
        <w:t xml:space="preserve">shall </w:t>
      </w:r>
      <w:r w:rsidR="00BF5E37" w:rsidRPr="00422ECB">
        <w:t xml:space="preserve">in particular </w:t>
      </w:r>
      <w:r w:rsidRPr="00422ECB">
        <w:t>address:</w:t>
      </w:r>
    </w:p>
    <w:p w14:paraId="00E1CF01" w14:textId="0F1CC038" w:rsidR="00AF7C5A" w:rsidRPr="00422ECB" w:rsidRDefault="00195D63" w:rsidP="00001B24">
      <w:pPr>
        <w:pStyle w:val="Point1number"/>
        <w:numPr>
          <w:ilvl w:val="2"/>
          <w:numId w:val="23"/>
        </w:numPr>
      </w:pPr>
      <w:r w:rsidRPr="00422ECB">
        <w:t xml:space="preserve">further </w:t>
      </w:r>
      <w:r w:rsidR="00AF7C5A" w:rsidRPr="00422ECB">
        <w:t>resource efficiency, re-use and recycling opportun</w:t>
      </w:r>
      <w:r w:rsidR="002D3F68" w:rsidRPr="00422ECB">
        <w:t>it</w:t>
      </w:r>
      <w:r w:rsidR="00AF7C5A" w:rsidRPr="00422ECB">
        <w:t>ies;</w:t>
      </w:r>
    </w:p>
    <w:p w14:paraId="71CF1275" w14:textId="6F70FD06" w:rsidR="00AF7C5A" w:rsidRPr="00422ECB" w:rsidRDefault="00AF7C5A" w:rsidP="00001B24">
      <w:pPr>
        <w:pStyle w:val="Point1number"/>
        <w:numPr>
          <w:ilvl w:val="2"/>
          <w:numId w:val="16"/>
        </w:numPr>
      </w:pPr>
      <w:r w:rsidRPr="00422ECB">
        <w:t>the appropriat</w:t>
      </w:r>
      <w:r w:rsidR="002D3F68" w:rsidRPr="00422ECB">
        <w:t>e</w:t>
      </w:r>
      <w:r w:rsidRPr="00422ECB">
        <w:t xml:space="preserve">ness of the level of verification tolerances; </w:t>
      </w:r>
    </w:p>
    <w:p w14:paraId="3003FC15" w14:textId="24828C97" w:rsidR="00AF7C5A" w:rsidRPr="00422ECB" w:rsidRDefault="00AF7C5A" w:rsidP="00001B24">
      <w:pPr>
        <w:pStyle w:val="Point1number"/>
        <w:numPr>
          <w:ilvl w:val="2"/>
          <w:numId w:val="16"/>
        </w:numPr>
      </w:pPr>
      <w:r w:rsidRPr="00422ECB">
        <w:t>the possibility of setting stricter requirements for m</w:t>
      </w:r>
      <w:r w:rsidR="00AD6295" w:rsidRPr="00422ECB">
        <w:t>otors and variable speed drives;</w:t>
      </w:r>
    </w:p>
    <w:p w14:paraId="23EA6E19" w14:textId="77A01682" w:rsidR="00AF7C5A" w:rsidRPr="00422ECB" w:rsidRDefault="00AF7C5A" w:rsidP="00001B24">
      <w:pPr>
        <w:pStyle w:val="Point1number"/>
        <w:numPr>
          <w:ilvl w:val="2"/>
          <w:numId w:val="16"/>
        </w:numPr>
      </w:pPr>
      <w:r w:rsidRPr="00422ECB">
        <w:t xml:space="preserve">the possibility of setting minimum energy efficiency requirements </w:t>
      </w:r>
      <w:r w:rsidR="00DA0B7D" w:rsidRPr="00422ECB">
        <w:t xml:space="preserve">for </w:t>
      </w:r>
      <w:r w:rsidRPr="00422ECB">
        <w:t>motors with a rated voltage above 1000</w:t>
      </w:r>
      <w:r w:rsidR="00E127C3">
        <w:t> </w:t>
      </w:r>
      <w:r w:rsidRPr="00422ECB">
        <w:t>V</w:t>
      </w:r>
      <w:r w:rsidR="00DA0B7D" w:rsidRPr="00422ECB">
        <w:t xml:space="preserve">, as well as for </w:t>
      </w:r>
      <w:r w:rsidR="007B0A5C" w:rsidRPr="00422ECB">
        <w:t>s</w:t>
      </w:r>
      <w:r w:rsidR="00DA0B7D" w:rsidRPr="00422ECB">
        <w:t>ubmersible motors</w:t>
      </w:r>
      <w:r w:rsidRPr="00422ECB">
        <w:t>;</w:t>
      </w:r>
    </w:p>
    <w:p w14:paraId="738E7EF5" w14:textId="034FFC6E" w:rsidR="00AF7C5A" w:rsidRPr="00422ECB" w:rsidRDefault="00AF7C5A" w:rsidP="00001B24">
      <w:pPr>
        <w:pStyle w:val="Point1number"/>
        <w:numPr>
          <w:ilvl w:val="2"/>
          <w:numId w:val="16"/>
        </w:numPr>
      </w:pPr>
      <w:r w:rsidRPr="00422ECB">
        <w:t xml:space="preserve">the possibility </w:t>
      </w:r>
      <w:r w:rsidR="00C6520E" w:rsidRPr="00422ECB">
        <w:t xml:space="preserve"> o</w:t>
      </w:r>
      <w:r w:rsidR="0052338E" w:rsidRPr="00422ECB">
        <w:t>f setting</w:t>
      </w:r>
      <w:r w:rsidRPr="00422ECB">
        <w:t xml:space="preserve"> requirements for combinations of motors and VSD</w:t>
      </w:r>
      <w:r w:rsidR="00195D63" w:rsidRPr="00422ECB">
        <w:t>s</w:t>
      </w:r>
      <w:r w:rsidRPr="00422ECB">
        <w:t xml:space="preserve"> placed on the market together</w:t>
      </w:r>
      <w:r w:rsidR="0052338E" w:rsidRPr="00422ECB">
        <w:t xml:space="preserve">, </w:t>
      </w:r>
      <w:r w:rsidRPr="00422ECB">
        <w:t>as well as integrated variable speed motors (compact drives)</w:t>
      </w:r>
      <w:r w:rsidR="00AD6295" w:rsidRPr="00422ECB">
        <w:t>;</w:t>
      </w:r>
    </w:p>
    <w:p w14:paraId="3CA980F4" w14:textId="029FDF85" w:rsidR="00AF7C5A" w:rsidRPr="00422ECB" w:rsidRDefault="00AF7C5A" w:rsidP="00001B24">
      <w:pPr>
        <w:pStyle w:val="Point1number"/>
        <w:numPr>
          <w:ilvl w:val="2"/>
          <w:numId w:val="16"/>
        </w:numPr>
      </w:pPr>
      <w:r w:rsidRPr="00422ECB">
        <w:t xml:space="preserve">the relevance of </w:t>
      </w:r>
      <w:r w:rsidR="00DF5BC3" w:rsidRPr="00422ECB">
        <w:t xml:space="preserve">the </w:t>
      </w:r>
      <w:r w:rsidRPr="00422ECB">
        <w:t xml:space="preserve">exemptions set out in </w:t>
      </w:r>
      <w:r w:rsidR="0052338E" w:rsidRPr="00422ECB">
        <w:t>Articles</w:t>
      </w:r>
      <w:r w:rsidR="00E127C3">
        <w:t> </w:t>
      </w:r>
      <w:r w:rsidR="00AD6295" w:rsidRPr="00422ECB">
        <w:t>4(2) and</w:t>
      </w:r>
      <w:r w:rsidR="00E127C3">
        <w:t> </w:t>
      </w:r>
      <w:r w:rsidR="00AD6295" w:rsidRPr="00422ECB">
        <w:t>4(3)</w:t>
      </w:r>
      <w:r w:rsidRPr="00422ECB">
        <w:t>.</w:t>
      </w:r>
    </w:p>
    <w:p w14:paraId="33C36A66" w14:textId="3133DFD5" w:rsidR="009F5D17" w:rsidRPr="00422ECB" w:rsidRDefault="009F5D17" w:rsidP="009F5D17">
      <w:pPr>
        <w:pStyle w:val="Titrearticle"/>
        <w:rPr>
          <w:b/>
        </w:rPr>
      </w:pPr>
      <w:r w:rsidRPr="00422ECB">
        <w:t xml:space="preserve">Article </w:t>
      </w:r>
      <w:r w:rsidR="007772BD" w:rsidRPr="00422ECB">
        <w:t>10</w:t>
      </w:r>
      <w:r w:rsidRPr="00422ECB">
        <w:br/>
      </w:r>
      <w:r w:rsidRPr="00422ECB">
        <w:rPr>
          <w:b/>
          <w:i w:val="0"/>
        </w:rPr>
        <w:t>Repeal</w:t>
      </w:r>
    </w:p>
    <w:p w14:paraId="235F1592" w14:textId="10947A8D" w:rsidR="00D83AF8" w:rsidRPr="00422ECB" w:rsidRDefault="009F5D17" w:rsidP="004A19C3">
      <w:r w:rsidRPr="00422ECB">
        <w:t>Regulation</w:t>
      </w:r>
      <w:r w:rsidR="00B80F45" w:rsidRPr="00422ECB">
        <w:t xml:space="preserve"> (EC) No</w:t>
      </w:r>
      <w:r w:rsidR="00E127C3">
        <w:t> </w:t>
      </w:r>
      <w:r w:rsidR="00B80F45" w:rsidRPr="00422ECB">
        <w:t>640/2009</w:t>
      </w:r>
      <w:r w:rsidRPr="00422ECB">
        <w:t xml:space="preserve"> is repealed </w:t>
      </w:r>
      <w:r w:rsidR="008B6B18" w:rsidRPr="00422ECB">
        <w:t xml:space="preserve">with effect from </w:t>
      </w:r>
      <w:r w:rsidR="003610F9" w:rsidRPr="00422ECB">
        <w:t>1</w:t>
      </w:r>
      <w:r w:rsidR="00ED7D60" w:rsidRPr="00422ECB">
        <w:t>5</w:t>
      </w:r>
      <w:r w:rsidR="00E127C3">
        <w:t> </w:t>
      </w:r>
      <w:r w:rsidR="003610F9" w:rsidRPr="00422ECB">
        <w:t>J</w:t>
      </w:r>
      <w:r w:rsidR="00DA10AE" w:rsidRPr="00422ECB">
        <w:t>anuary</w:t>
      </w:r>
      <w:r w:rsidR="00AD6295" w:rsidRPr="00422ECB">
        <w:t xml:space="preserve"> 20</w:t>
      </w:r>
      <w:r w:rsidR="00FB1C62" w:rsidRPr="00422ECB">
        <w:t>2</w:t>
      </w:r>
      <w:r w:rsidR="00DA10AE" w:rsidRPr="00422ECB">
        <w:t>1</w:t>
      </w:r>
      <w:r w:rsidR="004A19C3" w:rsidRPr="00422ECB">
        <w:t>.</w:t>
      </w:r>
    </w:p>
    <w:p w14:paraId="1B552671" w14:textId="6A000B89" w:rsidR="009F5D17" w:rsidRPr="00422ECB" w:rsidRDefault="009F5D17" w:rsidP="009F5D17">
      <w:pPr>
        <w:pStyle w:val="Titrearticle"/>
        <w:rPr>
          <w:b/>
          <w:i w:val="0"/>
        </w:rPr>
      </w:pPr>
      <w:r w:rsidRPr="00422ECB">
        <w:t xml:space="preserve">Article </w:t>
      </w:r>
      <w:r w:rsidR="001F4022" w:rsidRPr="00422ECB">
        <w:t>1</w:t>
      </w:r>
      <w:r w:rsidR="007772BD" w:rsidRPr="00422ECB">
        <w:t>1</w:t>
      </w:r>
      <w:r w:rsidRPr="00422ECB">
        <w:br/>
      </w:r>
      <w:r w:rsidRPr="00422ECB">
        <w:rPr>
          <w:b/>
          <w:i w:val="0"/>
        </w:rPr>
        <w:t>Entry into force</w:t>
      </w:r>
      <w:r w:rsidR="0090180D" w:rsidRPr="00422ECB">
        <w:rPr>
          <w:b/>
          <w:i w:val="0"/>
        </w:rPr>
        <w:t xml:space="preserve"> and application</w:t>
      </w:r>
    </w:p>
    <w:p w14:paraId="2CB07A7E" w14:textId="308EB008" w:rsidR="009F5D17" w:rsidRPr="00422ECB" w:rsidRDefault="009F5D17" w:rsidP="009F5D17">
      <w:r w:rsidRPr="00422ECB">
        <w:t>This Regulation shall enter into force on the twentieth day following that of its publication in the Official Journal of the European Union.</w:t>
      </w:r>
    </w:p>
    <w:p w14:paraId="6D03DE2C" w14:textId="78F590B4" w:rsidR="00AD6295" w:rsidRPr="00422ECB" w:rsidRDefault="003610F9" w:rsidP="009F5D17">
      <w:r w:rsidRPr="00422ECB">
        <w:t xml:space="preserve">It </w:t>
      </w:r>
      <w:r w:rsidR="00AD6295" w:rsidRPr="00422ECB">
        <w:t xml:space="preserve">shall apply from </w:t>
      </w:r>
      <w:r w:rsidR="00C41FDD" w:rsidRPr="00422ECB">
        <w:t>1</w:t>
      </w:r>
      <w:r w:rsidR="00ED7D60" w:rsidRPr="00422ECB">
        <w:t>5</w:t>
      </w:r>
      <w:r w:rsidR="00E127C3">
        <w:t> </w:t>
      </w:r>
      <w:r w:rsidR="00FB1C62" w:rsidRPr="00422ECB">
        <w:t>J</w:t>
      </w:r>
      <w:r w:rsidR="00DA10AE" w:rsidRPr="00422ECB">
        <w:t>anuary</w:t>
      </w:r>
      <w:r w:rsidR="00FB1C62" w:rsidRPr="00422ECB">
        <w:t xml:space="preserve"> 202</w:t>
      </w:r>
      <w:r w:rsidR="00DA10AE" w:rsidRPr="00422ECB">
        <w:t>1</w:t>
      </w:r>
      <w:r w:rsidR="00F46A70" w:rsidRPr="00422ECB">
        <w:t>.</w:t>
      </w:r>
    </w:p>
    <w:p w14:paraId="09580B85" w14:textId="77777777" w:rsidR="009F5D17" w:rsidRPr="00422ECB" w:rsidRDefault="009F5D17" w:rsidP="00530F61">
      <w:pPr>
        <w:pStyle w:val="Applicationdirecte"/>
        <w:rPr>
          <w:i/>
        </w:rPr>
      </w:pPr>
      <w:r w:rsidRPr="00422ECB">
        <w:t>This Regulation shall be binding in its entirety and directly applicable in all Member States</w:t>
      </w:r>
      <w:r w:rsidRPr="00422ECB">
        <w:rPr>
          <w:i/>
        </w:rPr>
        <w:t>.</w:t>
      </w:r>
    </w:p>
    <w:p w14:paraId="11BE9555" w14:textId="6AAFD0A8" w:rsidR="009F5D17" w:rsidRPr="00422ECB" w:rsidRDefault="00E127C3" w:rsidP="00E127C3">
      <w:pPr>
        <w:pStyle w:val="Fait"/>
      </w:pPr>
      <w:r w:rsidRPr="00E127C3">
        <w:t>Done at Brussels,</w:t>
      </w:r>
    </w:p>
    <w:p w14:paraId="57739134" w14:textId="77777777" w:rsidR="009F5D17" w:rsidRPr="00422ECB" w:rsidRDefault="009F5D17" w:rsidP="009F5D17">
      <w:pPr>
        <w:pStyle w:val="Institutionquisigne"/>
      </w:pPr>
      <w:r w:rsidRPr="00422ECB">
        <w:tab/>
        <w:t>For the Commission</w:t>
      </w:r>
    </w:p>
    <w:p w14:paraId="1E9448BA" w14:textId="1D75B869" w:rsidR="00AD6295" w:rsidRPr="00797835" w:rsidRDefault="009F5D17" w:rsidP="00AD6295">
      <w:pPr>
        <w:pStyle w:val="Personnequisigne"/>
      </w:pPr>
      <w:r w:rsidRPr="00422ECB">
        <w:tab/>
      </w:r>
      <w:r w:rsidR="00AD6295" w:rsidRPr="00422ECB">
        <w:rPr>
          <w:i w:val="0"/>
        </w:rPr>
        <w:t>Jean-Claude JUNCKER</w:t>
      </w:r>
      <w:r w:rsidR="00530F61" w:rsidRPr="00422ECB">
        <w:rPr>
          <w:i w:val="0"/>
        </w:rPr>
        <w:br/>
      </w:r>
      <w:r w:rsidR="00AD6295" w:rsidRPr="00422ECB">
        <w:tab/>
        <w:t>The President</w:t>
      </w:r>
      <w:r w:rsidR="00C41FDD">
        <w:t xml:space="preserve"> </w:t>
      </w:r>
    </w:p>
    <w:sectPr w:rsidR="00AD6295" w:rsidRPr="00797835" w:rsidSect="00B81659">
      <w:footerReference w:type="default" r:id="rId16"/>
      <w:footerReference w:type="first" r:id="rId17"/>
      <w:pgSz w:w="11907" w:h="16839" w:code="9"/>
      <w:pgMar w:top="1106" w:right="1389" w:bottom="1077" w:left="1389" w:header="680"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009F5" w14:textId="77777777" w:rsidR="003932E7" w:rsidRDefault="003932E7" w:rsidP="009F5D17">
      <w:pPr>
        <w:spacing w:before="0" w:after="0"/>
      </w:pPr>
      <w:r>
        <w:separator/>
      </w:r>
    </w:p>
  </w:endnote>
  <w:endnote w:type="continuationSeparator" w:id="0">
    <w:p w14:paraId="6A395E37" w14:textId="77777777" w:rsidR="003932E7" w:rsidRDefault="003932E7" w:rsidP="009F5D17">
      <w:pPr>
        <w:spacing w:before="0" w:after="0"/>
      </w:pPr>
      <w:r>
        <w:continuationSeparator/>
      </w:r>
    </w:p>
  </w:endnote>
  <w:endnote w:type="continuationNotice" w:id="1">
    <w:p w14:paraId="7C816FF7" w14:textId="77777777" w:rsidR="003932E7" w:rsidRDefault="003932E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92332" w14:textId="77777777" w:rsidR="00DF0372" w:rsidRPr="00B81659" w:rsidRDefault="00DF0372" w:rsidP="00B816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A73A8" w14:textId="6898E98B" w:rsidR="003932E7" w:rsidRPr="00B81659" w:rsidRDefault="00B81659" w:rsidP="00B81659">
    <w:pPr>
      <w:pStyle w:val="Footer"/>
      <w:rPr>
        <w:rFonts w:ascii="Arial" w:hAnsi="Arial" w:cs="Arial"/>
        <w:b/>
        <w:sz w:val="48"/>
      </w:rPr>
    </w:pPr>
    <w:r w:rsidRPr="00B81659">
      <w:rPr>
        <w:rFonts w:ascii="Arial" w:hAnsi="Arial" w:cs="Arial"/>
        <w:b/>
        <w:sz w:val="48"/>
      </w:rPr>
      <w:t>EN</w:t>
    </w:r>
    <w:r w:rsidRPr="00B81659">
      <w:rPr>
        <w:rFonts w:ascii="Arial" w:hAnsi="Arial" w:cs="Arial"/>
        <w:b/>
        <w:sz w:val="48"/>
      </w:rPr>
      <w:tab/>
    </w:r>
    <w:r w:rsidRPr="00B81659">
      <w:rPr>
        <w:rFonts w:ascii="Arial" w:hAnsi="Arial" w:cs="Arial"/>
        <w:b/>
        <w:sz w:val="48"/>
      </w:rPr>
      <w:tab/>
    </w:r>
    <w:r w:rsidRPr="00B81659">
      <w:tab/>
    </w:r>
    <w:proofErr w:type="spellStart"/>
    <w:r w:rsidRPr="00B81659">
      <w:rPr>
        <w:rFonts w:ascii="Arial" w:hAnsi="Arial" w:cs="Arial"/>
        <w:b/>
        <w:sz w:val="48"/>
      </w:rPr>
      <w:t>EN</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C78A6" w14:textId="77777777" w:rsidR="00DF0372" w:rsidRPr="00B81659" w:rsidRDefault="00DF0372" w:rsidP="00B816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5CE82" w14:textId="047A44D6" w:rsidR="00B81659" w:rsidRPr="00B81659" w:rsidRDefault="00B81659" w:rsidP="00B81659">
    <w:pPr>
      <w:pStyle w:val="Footer"/>
      <w:rPr>
        <w:rFonts w:ascii="Arial" w:hAnsi="Arial" w:cs="Arial"/>
        <w:b/>
        <w:sz w:val="48"/>
      </w:rPr>
    </w:pPr>
    <w:r w:rsidRPr="00B81659">
      <w:rPr>
        <w:rFonts w:ascii="Arial" w:hAnsi="Arial" w:cs="Arial"/>
        <w:b/>
        <w:sz w:val="48"/>
      </w:rPr>
      <w:t>EN</w:t>
    </w:r>
    <w:r w:rsidRPr="00B81659">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B81659">
      <w:tab/>
    </w:r>
    <w:r w:rsidRPr="00B81659">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B8749" w14:textId="77777777" w:rsidR="00B81659" w:rsidRPr="00B81659" w:rsidRDefault="00B81659" w:rsidP="00B81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C346E" w14:textId="77777777" w:rsidR="003932E7" w:rsidRDefault="003932E7" w:rsidP="009F5D17">
      <w:pPr>
        <w:spacing w:before="0" w:after="0"/>
      </w:pPr>
      <w:r>
        <w:separator/>
      </w:r>
    </w:p>
  </w:footnote>
  <w:footnote w:type="continuationSeparator" w:id="0">
    <w:p w14:paraId="56C48FF5" w14:textId="77777777" w:rsidR="003932E7" w:rsidRDefault="003932E7" w:rsidP="009F5D17">
      <w:pPr>
        <w:spacing w:before="0" w:after="0"/>
      </w:pPr>
      <w:r>
        <w:continuationSeparator/>
      </w:r>
    </w:p>
  </w:footnote>
  <w:footnote w:type="continuationNotice" w:id="1">
    <w:p w14:paraId="4630CA3F" w14:textId="77777777" w:rsidR="003932E7" w:rsidRDefault="003932E7">
      <w:pPr>
        <w:spacing w:before="0" w:after="0"/>
      </w:pPr>
    </w:p>
  </w:footnote>
  <w:footnote w:id="2">
    <w:p w14:paraId="29A51495" w14:textId="77777777" w:rsidR="003932E7" w:rsidRPr="003932E7" w:rsidRDefault="003932E7" w:rsidP="0060029F">
      <w:pPr>
        <w:pStyle w:val="FootnoteText"/>
        <w:rPr>
          <w:iCs/>
        </w:rPr>
      </w:pPr>
      <w:r w:rsidRPr="007524F4">
        <w:rPr>
          <w:rStyle w:val="FootnoteReference"/>
        </w:rPr>
        <w:footnoteRef/>
      </w:r>
      <w:r w:rsidRPr="003932E7">
        <w:tab/>
      </w:r>
      <w:r w:rsidRPr="003932E7">
        <w:rPr>
          <w:iCs/>
        </w:rPr>
        <w:t>OJ L 285, 31.10.2009, p. 10.</w:t>
      </w:r>
    </w:p>
  </w:footnote>
  <w:footnote w:id="3">
    <w:p w14:paraId="58A6E87A" w14:textId="54983A22" w:rsidR="002D3F68" w:rsidRPr="00FB0947" w:rsidRDefault="002D3F68" w:rsidP="002D3F68">
      <w:pPr>
        <w:pStyle w:val="FootnoteText"/>
      </w:pPr>
      <w:r w:rsidRPr="00D648FC">
        <w:rPr>
          <w:rStyle w:val="FootnoteReference"/>
        </w:rPr>
        <w:footnoteRef/>
      </w:r>
      <w:r>
        <w:tab/>
      </w:r>
      <w:r w:rsidRPr="002D3F68">
        <w:t>Commission Regulation (EC) No 640/2009 of 22 July 2009 implementing Directive 2005/32/EC of the European Parliament and of the Council with regard to ecodesign requirements for electric motors (</w:t>
      </w:r>
      <w:r w:rsidRPr="003932E7">
        <w:t>OJ L 191, 23.7.2009, p. 26</w:t>
      </w:r>
      <w:r>
        <w:t>).</w:t>
      </w:r>
    </w:p>
  </w:footnote>
  <w:footnote w:id="4">
    <w:p w14:paraId="714F8DFA" w14:textId="50241F91" w:rsidR="002D3F68" w:rsidRPr="00CB43BD" w:rsidRDefault="002D3F68" w:rsidP="002D3F68">
      <w:pPr>
        <w:pStyle w:val="FootnoteText"/>
      </w:pPr>
      <w:r w:rsidRPr="00D648FC">
        <w:rPr>
          <w:rStyle w:val="FootnoteReference"/>
        </w:rPr>
        <w:footnoteRef/>
      </w:r>
      <w:r>
        <w:tab/>
      </w:r>
      <w:r w:rsidRPr="00CB43BD">
        <w:t>COM/2015/0614 final</w:t>
      </w:r>
      <w:r w:rsidRPr="00AA6942">
        <w:t xml:space="preserve"> of 02.12/2015</w:t>
      </w:r>
      <w:r>
        <w:t>.</w:t>
      </w:r>
    </w:p>
  </w:footnote>
  <w:footnote w:id="5">
    <w:p w14:paraId="140698B9" w14:textId="2E2276E3" w:rsidR="002D3F68" w:rsidRPr="006304F6" w:rsidRDefault="002D3F68" w:rsidP="002D3F68">
      <w:pPr>
        <w:pStyle w:val="FootnoteText"/>
      </w:pPr>
      <w:r w:rsidRPr="00B1234F">
        <w:rPr>
          <w:rStyle w:val="FootnoteReference"/>
        </w:rPr>
        <w:footnoteRef/>
      </w:r>
      <w:r>
        <w:tab/>
      </w:r>
      <w:r w:rsidRPr="00AA6942">
        <w:t>COM(2016) 773 final of 30.11.2016</w:t>
      </w:r>
      <w:r>
        <w:t>.</w:t>
      </w:r>
    </w:p>
  </w:footnote>
  <w:footnote w:id="6">
    <w:p w14:paraId="79F88B96" w14:textId="139CFA26" w:rsidR="002D3F68" w:rsidRPr="00422ECB" w:rsidRDefault="002D3F68" w:rsidP="002D3F68">
      <w:pPr>
        <w:pStyle w:val="FootnoteText"/>
      </w:pPr>
      <w:r>
        <w:rPr>
          <w:rStyle w:val="FootnoteReference"/>
        </w:rPr>
        <w:footnoteRef/>
      </w:r>
      <w:r w:rsidRPr="00422ECB">
        <w:tab/>
      </w:r>
      <w:r w:rsidR="00E055AC" w:rsidRPr="00422ECB">
        <w:t>Regulation (EU) No 1025/2012 of the European Parliament and of the Council of 25 October 2012 on European standardisation, amending Council Directives 89/686/EEC and 93/15/EEC and Directives 94/9/EC, 94/25/EC, 95/16/EC, 97/23/EC, 98/34/EC, 2004/22/EC, 2007/23/EC, 2009/23/EC and 2009/105/EC of the European Parliament and of the Council and repealing Council Decision 87/95/EEC and Decision No 1673/2006/EC of the European Parliament and of the (</w:t>
      </w:r>
      <w:r w:rsidRPr="00422ECB">
        <w:t>OJ L 316, 14.11.2012, p. 12</w:t>
      </w:r>
      <w:r w:rsidR="00E055AC" w:rsidRPr="00422ECB">
        <w:t>)</w:t>
      </w:r>
      <w:r w:rsidRPr="00422ECB">
        <w:t>.</w:t>
      </w:r>
    </w:p>
  </w:footnote>
  <w:footnote w:id="7">
    <w:p w14:paraId="2FB2547D" w14:textId="3083D48E" w:rsidR="00767722" w:rsidRDefault="00767722">
      <w:pPr>
        <w:pStyle w:val="FootnoteText"/>
      </w:pPr>
      <w:r w:rsidRPr="0058546F">
        <w:rPr>
          <w:rStyle w:val="FootnoteReference"/>
        </w:rPr>
        <w:footnoteRef/>
      </w:r>
      <w:r w:rsidR="0058546F">
        <w:tab/>
      </w:r>
      <w:r w:rsidRPr="00767722">
        <w:t>Council Directive 2009/71/</w:t>
      </w:r>
      <w:proofErr w:type="spellStart"/>
      <w:r w:rsidRPr="00767722">
        <w:t>Euratom</w:t>
      </w:r>
      <w:proofErr w:type="spellEnd"/>
      <w:r w:rsidRPr="00767722">
        <w:t xml:space="preserve"> of 25 June 2009 establishing a Community framework for the nuclear safety of nuclear installations</w:t>
      </w:r>
      <w:r>
        <w:t xml:space="preserve"> (</w:t>
      </w:r>
      <w:r w:rsidRPr="00767722">
        <w:t>OJ L 172, 2.7.2009, p. 18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CCEE9" w14:textId="77777777" w:rsidR="00DF0372" w:rsidRPr="00B81659" w:rsidRDefault="00DF0372" w:rsidP="00B816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944308"/>
      <w:docPartObj>
        <w:docPartGallery w:val="Custom Watermarks"/>
        <w:docPartUnique/>
      </w:docPartObj>
    </w:sdtPr>
    <w:sdtEndPr/>
    <w:sdtContent>
      <w:sdt>
        <w:sdtPr>
          <w:id w:val="1639906031"/>
          <w:lock w:val="contentLocked"/>
          <w:placeholder>
            <w:docPart w:val="1C01EB57D3C14BC3ABFF771306FF9D95"/>
          </w:placeholder>
          <w:group/>
        </w:sdtPr>
        <w:sdtEndPr/>
        <w:sdtContent>
          <w:p w14:paraId="23F6FF85" w14:textId="4DFFF253" w:rsidR="00DF0372" w:rsidRPr="00B81659" w:rsidRDefault="003C15F4" w:rsidP="00B81659">
            <w:pPr>
              <w:pStyle w:val="Header"/>
            </w:pPr>
            <w:r>
              <w:rPr>
                <w:noProof/>
                <w:lang w:val="en-US"/>
              </w:rPr>
              <w:pict w14:anchorId="236DFF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Draft_LW" o:spid="_x0000_s2050" type="#_x0000_t136" style="position:absolute;left:0;text-align:left;margin-left:0;margin-top:0;width:402.5pt;height:175.75pt;rotation:315;z-index:251659264;mso-position-horizontal:center;mso-position-horizontal-relative:margin;mso-position-vertical:center;mso-position-vertical-relative:margin" fillcolor="#b2b2b2" stroked="f">
                  <v:fill opacity=".5"/>
                  <v:stroke r:id="rId1" o:title=""/>
                  <v:shadow color="#868686"/>
                  <v:textpath style="font-family:&quot;Arial&quot;;font-size:1pt;v-text-kern:t" trim="t" fitpath="t" string="DRAFT"/>
                  <o:lock v:ext="edit" aspectratio="t"/>
                  <w10:wrap side="largest" anchorx="margin" anchory="margin"/>
                </v:shape>
              </w:pict>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1A1DF" w14:textId="77777777" w:rsidR="00DF0372" w:rsidRPr="00B81659" w:rsidRDefault="00DF0372" w:rsidP="00B816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FB1"/>
    <w:multiLevelType w:val="multilevel"/>
    <w:tmpl w:val="30847FD6"/>
    <w:lvl w:ilvl="0">
      <w:start w:val="1"/>
      <w:numFmt w:val="decimal"/>
      <w:lvlRestart w:val="0"/>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E43525"/>
    <w:multiLevelType w:val="multilevel"/>
    <w:tmpl w:val="76202BFE"/>
    <w:lvl w:ilvl="0">
      <w:start w:val="1"/>
      <w:numFmt w:val="decimal"/>
      <w:lvlRestart w:val="0"/>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4E930D7"/>
    <w:multiLevelType w:val="multilevel"/>
    <w:tmpl w:val="EFD2E05E"/>
    <w:lvl w:ilvl="0">
      <w:start w:val="1"/>
      <w:numFmt w:val="decimal"/>
      <w:lvlRestart w:val="0"/>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9">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4">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5F8C3B69"/>
    <w:multiLevelType w:val="multilevel"/>
    <w:tmpl w:val="9B14DAA8"/>
    <w:name w:val="0.2684138"/>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3">
    <w:nsid w:val="6D2B5511"/>
    <w:multiLevelType w:val="singleLevel"/>
    <w:tmpl w:val="74A09970"/>
    <w:name w:val="0.5935742"/>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24">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25">
    <w:nsid w:val="79C96D36"/>
    <w:multiLevelType w:val="multilevel"/>
    <w:tmpl w:val="BE983CE4"/>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7">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28">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18"/>
  </w:num>
  <w:num w:numId="2">
    <w:abstractNumId w:val="25"/>
  </w:num>
  <w:num w:numId="3">
    <w:abstractNumId w:val="5"/>
  </w:num>
  <w:num w:numId="4">
    <w:abstractNumId w:val="1"/>
  </w:num>
  <w:num w:numId="5">
    <w:abstractNumId w:val="0"/>
  </w:num>
  <w:num w:numId="6">
    <w:abstractNumId w:val="23"/>
  </w:num>
  <w:num w:numId="7">
    <w:abstractNumId w:val="22"/>
  </w:num>
  <w:num w:numId="8">
    <w:abstractNumId w:val="2"/>
  </w:num>
  <w:num w:numId="9">
    <w:abstractNumId w:val="8"/>
  </w:num>
  <w:num w:numId="10">
    <w:abstractNumId w:val="28"/>
  </w:num>
  <w:num w:numId="11">
    <w:abstractNumId w:val="9"/>
  </w:num>
  <w:num w:numId="12">
    <w:abstractNumId w:val="19"/>
  </w:num>
  <w:num w:numId="13">
    <w:abstractNumId w:val="14"/>
  </w:num>
  <w:num w:numId="14">
    <w:abstractNumId w:val="24"/>
  </w:num>
  <w:num w:numId="15">
    <w:abstractNumId w:val="2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3"/>
  </w:num>
  <w:num w:numId="20">
    <w:abstractNumId w:val="26"/>
    <w:lvlOverride w:ilvl="0">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0"/>
  </w:num>
  <w:num w:numId="27">
    <w:abstractNumId w:val="21"/>
  </w:num>
  <w:num w:numId="28">
    <w:abstractNumId w:val="7"/>
  </w:num>
  <w:num w:numId="29">
    <w:abstractNumId w:val="11"/>
  </w:num>
  <w:num w:numId="30">
    <w:abstractNumId w:val="4"/>
  </w:num>
  <w:num w:numId="31">
    <w:abstractNumId w:val="20"/>
  </w:num>
  <w:num w:numId="32">
    <w:abstractNumId w:val="3"/>
  </w:num>
  <w:num w:numId="33">
    <w:abstractNumId w:val="12"/>
  </w:num>
  <w:num w:numId="34">
    <w:abstractNumId w:val="15"/>
  </w:num>
  <w:num w:numId="35">
    <w:abstractNumId w:val="16"/>
  </w:num>
  <w:num w:numId="36">
    <w:abstractNumId w:val="6"/>
  </w:num>
  <w:num w:numId="37">
    <w:abstractNumId w:val="13"/>
  </w:num>
  <w:num w:numId="38">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proofState w:spelling="clean"/>
  <w:attachedTemplate r:id="rId1"/>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0-14 16:53:3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VERPAGE_EXISTS" w:val="True"/>
    <w:docVar w:name="LW_COVERPAGE_GUID" w:val="4C4C786F-4493-4113-901C-EAC909F3CBC6"/>
    <w:docVar w:name="LW_COVERPAGE_TYPE" w:val="2"/>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1"/>
    <w:docVar w:name="LW_ID_DOCSIGNATURE" w:val="SJ-001"/>
    <w:docVar w:name="LW_ID_DOCSTRUCTURE" w:val="COM/AA"/>
    <w:docVar w:name="LW_ID_DOCTYPE" w:val="SJ-001"/>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8)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laying down ecodesign requirements for electric motors and variable speed drives pursuant to Directive 2009/125/EC of the European Parliament and of the Council _x000b__x000b__x000b_and repealing Commission Regulation (EC) No 640/2009 "/>
    <w:docVar w:name="LW_TYPE.DOC.CP" w:val="COMMISSION REGULATION (EU) \u8230?/\u8230?"/>
  </w:docVars>
  <w:rsids>
    <w:rsidRoot w:val="009F5D17"/>
    <w:rsid w:val="00001B24"/>
    <w:rsid w:val="000137C3"/>
    <w:rsid w:val="00014640"/>
    <w:rsid w:val="00015850"/>
    <w:rsid w:val="0001591F"/>
    <w:rsid w:val="00021FE4"/>
    <w:rsid w:val="000407E0"/>
    <w:rsid w:val="00040A45"/>
    <w:rsid w:val="00040C33"/>
    <w:rsid w:val="00041286"/>
    <w:rsid w:val="00041EAD"/>
    <w:rsid w:val="0007029B"/>
    <w:rsid w:val="00074AA7"/>
    <w:rsid w:val="00083F87"/>
    <w:rsid w:val="00093ACB"/>
    <w:rsid w:val="0009500D"/>
    <w:rsid w:val="000A0B09"/>
    <w:rsid w:val="000A2722"/>
    <w:rsid w:val="000A5164"/>
    <w:rsid w:val="000A5D5B"/>
    <w:rsid w:val="000A6D28"/>
    <w:rsid w:val="000A7FA1"/>
    <w:rsid w:val="000B223C"/>
    <w:rsid w:val="000B2C6E"/>
    <w:rsid w:val="000C18A9"/>
    <w:rsid w:val="000C2967"/>
    <w:rsid w:val="000C3881"/>
    <w:rsid w:val="000D21FB"/>
    <w:rsid w:val="000D3B73"/>
    <w:rsid w:val="000D55F4"/>
    <w:rsid w:val="000E2F6E"/>
    <w:rsid w:val="000E38D5"/>
    <w:rsid w:val="000E6485"/>
    <w:rsid w:val="000E7E38"/>
    <w:rsid w:val="000F4535"/>
    <w:rsid w:val="000F49DB"/>
    <w:rsid w:val="000F5C36"/>
    <w:rsid w:val="001020A1"/>
    <w:rsid w:val="001031FD"/>
    <w:rsid w:val="00103F85"/>
    <w:rsid w:val="0010421F"/>
    <w:rsid w:val="001132AA"/>
    <w:rsid w:val="00113551"/>
    <w:rsid w:val="001264E3"/>
    <w:rsid w:val="001328E5"/>
    <w:rsid w:val="00134EE1"/>
    <w:rsid w:val="001356AD"/>
    <w:rsid w:val="001411C4"/>
    <w:rsid w:val="00150CD1"/>
    <w:rsid w:val="00154DFE"/>
    <w:rsid w:val="001577EC"/>
    <w:rsid w:val="00161488"/>
    <w:rsid w:val="001632D5"/>
    <w:rsid w:val="00170066"/>
    <w:rsid w:val="00171635"/>
    <w:rsid w:val="001731F4"/>
    <w:rsid w:val="001858B1"/>
    <w:rsid w:val="00186159"/>
    <w:rsid w:val="0018622A"/>
    <w:rsid w:val="00186C13"/>
    <w:rsid w:val="001927C8"/>
    <w:rsid w:val="00195D63"/>
    <w:rsid w:val="001968EE"/>
    <w:rsid w:val="001A3D76"/>
    <w:rsid w:val="001A4770"/>
    <w:rsid w:val="001A7CF3"/>
    <w:rsid w:val="001C174D"/>
    <w:rsid w:val="001E2BF9"/>
    <w:rsid w:val="001E341E"/>
    <w:rsid w:val="001E5124"/>
    <w:rsid w:val="001F3A0F"/>
    <w:rsid w:val="001F4022"/>
    <w:rsid w:val="001F54DF"/>
    <w:rsid w:val="001F5D6E"/>
    <w:rsid w:val="0020155D"/>
    <w:rsid w:val="00202332"/>
    <w:rsid w:val="002101DC"/>
    <w:rsid w:val="00213242"/>
    <w:rsid w:val="00213F33"/>
    <w:rsid w:val="0021486D"/>
    <w:rsid w:val="00216358"/>
    <w:rsid w:val="002219C6"/>
    <w:rsid w:val="00224928"/>
    <w:rsid w:val="00227E3E"/>
    <w:rsid w:val="00227F68"/>
    <w:rsid w:val="00233ABA"/>
    <w:rsid w:val="002342A9"/>
    <w:rsid w:val="0026210F"/>
    <w:rsid w:val="00263FF9"/>
    <w:rsid w:val="0027057C"/>
    <w:rsid w:val="00270C6D"/>
    <w:rsid w:val="00271E2C"/>
    <w:rsid w:val="00272378"/>
    <w:rsid w:val="002807BB"/>
    <w:rsid w:val="00282979"/>
    <w:rsid w:val="00285971"/>
    <w:rsid w:val="0029006B"/>
    <w:rsid w:val="00291B55"/>
    <w:rsid w:val="00294567"/>
    <w:rsid w:val="00297200"/>
    <w:rsid w:val="002A0746"/>
    <w:rsid w:val="002A0E6B"/>
    <w:rsid w:val="002A2FD8"/>
    <w:rsid w:val="002A57B1"/>
    <w:rsid w:val="002A5C82"/>
    <w:rsid w:val="002A7E07"/>
    <w:rsid w:val="002B5DDF"/>
    <w:rsid w:val="002C4490"/>
    <w:rsid w:val="002C4A46"/>
    <w:rsid w:val="002C5FEE"/>
    <w:rsid w:val="002C658D"/>
    <w:rsid w:val="002D3F68"/>
    <w:rsid w:val="002E1B4C"/>
    <w:rsid w:val="002F100C"/>
    <w:rsid w:val="002F63B9"/>
    <w:rsid w:val="002F79F6"/>
    <w:rsid w:val="00300172"/>
    <w:rsid w:val="003137A2"/>
    <w:rsid w:val="003153D2"/>
    <w:rsid w:val="0032790A"/>
    <w:rsid w:val="00330BB8"/>
    <w:rsid w:val="00331778"/>
    <w:rsid w:val="003325AB"/>
    <w:rsid w:val="0033775C"/>
    <w:rsid w:val="00337933"/>
    <w:rsid w:val="0034445E"/>
    <w:rsid w:val="003446AA"/>
    <w:rsid w:val="00345320"/>
    <w:rsid w:val="00345826"/>
    <w:rsid w:val="00352A00"/>
    <w:rsid w:val="00353956"/>
    <w:rsid w:val="003610F9"/>
    <w:rsid w:val="0036412F"/>
    <w:rsid w:val="00366D4F"/>
    <w:rsid w:val="00371216"/>
    <w:rsid w:val="00372FD6"/>
    <w:rsid w:val="00381A71"/>
    <w:rsid w:val="003932E7"/>
    <w:rsid w:val="00394A3D"/>
    <w:rsid w:val="0039565D"/>
    <w:rsid w:val="00396810"/>
    <w:rsid w:val="003A1B88"/>
    <w:rsid w:val="003A7A6D"/>
    <w:rsid w:val="003C15F4"/>
    <w:rsid w:val="003C18EE"/>
    <w:rsid w:val="003C33DE"/>
    <w:rsid w:val="003C7E8A"/>
    <w:rsid w:val="003D2BDD"/>
    <w:rsid w:val="003D4ECA"/>
    <w:rsid w:val="003E17EE"/>
    <w:rsid w:val="003E3B3F"/>
    <w:rsid w:val="003E5AED"/>
    <w:rsid w:val="003F5C46"/>
    <w:rsid w:val="00403FF4"/>
    <w:rsid w:val="00405301"/>
    <w:rsid w:val="00407BDF"/>
    <w:rsid w:val="00411FCA"/>
    <w:rsid w:val="00414982"/>
    <w:rsid w:val="00415BE1"/>
    <w:rsid w:val="004221BF"/>
    <w:rsid w:val="00422ECB"/>
    <w:rsid w:val="004236C0"/>
    <w:rsid w:val="004260B8"/>
    <w:rsid w:val="00430D1F"/>
    <w:rsid w:val="00434270"/>
    <w:rsid w:val="00434424"/>
    <w:rsid w:val="0043479D"/>
    <w:rsid w:val="00437065"/>
    <w:rsid w:val="00441B61"/>
    <w:rsid w:val="00455ACC"/>
    <w:rsid w:val="0045606B"/>
    <w:rsid w:val="00456C9C"/>
    <w:rsid w:val="00460C36"/>
    <w:rsid w:val="00461924"/>
    <w:rsid w:val="00461B09"/>
    <w:rsid w:val="004661BB"/>
    <w:rsid w:val="004713C2"/>
    <w:rsid w:val="00471AC4"/>
    <w:rsid w:val="004746FB"/>
    <w:rsid w:val="00474869"/>
    <w:rsid w:val="00491C50"/>
    <w:rsid w:val="00492A3C"/>
    <w:rsid w:val="00493D2A"/>
    <w:rsid w:val="00493D7F"/>
    <w:rsid w:val="004948F5"/>
    <w:rsid w:val="004A19C3"/>
    <w:rsid w:val="004A3F73"/>
    <w:rsid w:val="004A4BB9"/>
    <w:rsid w:val="004A7AF7"/>
    <w:rsid w:val="004B6D9A"/>
    <w:rsid w:val="004C3D10"/>
    <w:rsid w:val="004C484D"/>
    <w:rsid w:val="004D1E6C"/>
    <w:rsid w:val="004D2F10"/>
    <w:rsid w:val="004D6CE5"/>
    <w:rsid w:val="004D7D2E"/>
    <w:rsid w:val="004E0055"/>
    <w:rsid w:val="004E2CDC"/>
    <w:rsid w:val="004F278E"/>
    <w:rsid w:val="004F3DC7"/>
    <w:rsid w:val="004F60F6"/>
    <w:rsid w:val="00500685"/>
    <w:rsid w:val="00501AC3"/>
    <w:rsid w:val="00504ACB"/>
    <w:rsid w:val="00513870"/>
    <w:rsid w:val="0052338E"/>
    <w:rsid w:val="00530F61"/>
    <w:rsid w:val="00532406"/>
    <w:rsid w:val="00532AC8"/>
    <w:rsid w:val="00533410"/>
    <w:rsid w:val="00542093"/>
    <w:rsid w:val="00545815"/>
    <w:rsid w:val="00546C0B"/>
    <w:rsid w:val="00552814"/>
    <w:rsid w:val="005559EC"/>
    <w:rsid w:val="00557AEB"/>
    <w:rsid w:val="00560A22"/>
    <w:rsid w:val="00581981"/>
    <w:rsid w:val="00584ECC"/>
    <w:rsid w:val="0058546F"/>
    <w:rsid w:val="005866C8"/>
    <w:rsid w:val="0059103D"/>
    <w:rsid w:val="005951CC"/>
    <w:rsid w:val="005965F4"/>
    <w:rsid w:val="00597E36"/>
    <w:rsid w:val="005A5729"/>
    <w:rsid w:val="005B12AF"/>
    <w:rsid w:val="005B2BDB"/>
    <w:rsid w:val="005B550E"/>
    <w:rsid w:val="005B6894"/>
    <w:rsid w:val="005C0EF6"/>
    <w:rsid w:val="005C5CDF"/>
    <w:rsid w:val="005D24A8"/>
    <w:rsid w:val="005D3F29"/>
    <w:rsid w:val="005D7A99"/>
    <w:rsid w:val="005E1AAE"/>
    <w:rsid w:val="005E4B1B"/>
    <w:rsid w:val="005E5AA8"/>
    <w:rsid w:val="005E7161"/>
    <w:rsid w:val="005F190A"/>
    <w:rsid w:val="005F46B1"/>
    <w:rsid w:val="0060029F"/>
    <w:rsid w:val="006003E6"/>
    <w:rsid w:val="00603028"/>
    <w:rsid w:val="00605AC3"/>
    <w:rsid w:val="00606D12"/>
    <w:rsid w:val="00606EBD"/>
    <w:rsid w:val="006310BD"/>
    <w:rsid w:val="006377FB"/>
    <w:rsid w:val="0064525E"/>
    <w:rsid w:val="00651047"/>
    <w:rsid w:val="006558FE"/>
    <w:rsid w:val="00657342"/>
    <w:rsid w:val="006627A3"/>
    <w:rsid w:val="00664CAD"/>
    <w:rsid w:val="00665297"/>
    <w:rsid w:val="00671582"/>
    <w:rsid w:val="00673264"/>
    <w:rsid w:val="00680D45"/>
    <w:rsid w:val="00681358"/>
    <w:rsid w:val="00687624"/>
    <w:rsid w:val="00694095"/>
    <w:rsid w:val="0069447F"/>
    <w:rsid w:val="00696F42"/>
    <w:rsid w:val="006A2232"/>
    <w:rsid w:val="006A6001"/>
    <w:rsid w:val="006B0144"/>
    <w:rsid w:val="006B0526"/>
    <w:rsid w:val="006B37FF"/>
    <w:rsid w:val="006B7172"/>
    <w:rsid w:val="006C0A31"/>
    <w:rsid w:val="006D3F50"/>
    <w:rsid w:val="006D5C96"/>
    <w:rsid w:val="006F3248"/>
    <w:rsid w:val="006F4213"/>
    <w:rsid w:val="006F47B4"/>
    <w:rsid w:val="006F4A1E"/>
    <w:rsid w:val="006F648A"/>
    <w:rsid w:val="006F78A4"/>
    <w:rsid w:val="00700292"/>
    <w:rsid w:val="00704948"/>
    <w:rsid w:val="0070584C"/>
    <w:rsid w:val="007072C5"/>
    <w:rsid w:val="007112FE"/>
    <w:rsid w:val="00715D61"/>
    <w:rsid w:val="00720CD6"/>
    <w:rsid w:val="00732445"/>
    <w:rsid w:val="00740BCC"/>
    <w:rsid w:val="007438F9"/>
    <w:rsid w:val="0074458B"/>
    <w:rsid w:val="00745868"/>
    <w:rsid w:val="007459A0"/>
    <w:rsid w:val="007535FA"/>
    <w:rsid w:val="00754722"/>
    <w:rsid w:val="00755F37"/>
    <w:rsid w:val="007571FF"/>
    <w:rsid w:val="0076329C"/>
    <w:rsid w:val="00764975"/>
    <w:rsid w:val="007653AD"/>
    <w:rsid w:val="00767722"/>
    <w:rsid w:val="0077232C"/>
    <w:rsid w:val="00773C35"/>
    <w:rsid w:val="007772BD"/>
    <w:rsid w:val="00787188"/>
    <w:rsid w:val="0079111E"/>
    <w:rsid w:val="00793E74"/>
    <w:rsid w:val="0079550D"/>
    <w:rsid w:val="007977BC"/>
    <w:rsid w:val="00797835"/>
    <w:rsid w:val="007A1327"/>
    <w:rsid w:val="007A36B1"/>
    <w:rsid w:val="007A4A8E"/>
    <w:rsid w:val="007B0A5C"/>
    <w:rsid w:val="007B25C1"/>
    <w:rsid w:val="007C0C47"/>
    <w:rsid w:val="007C2CBD"/>
    <w:rsid w:val="007D0C64"/>
    <w:rsid w:val="007D2D2A"/>
    <w:rsid w:val="007D53B6"/>
    <w:rsid w:val="007E1C14"/>
    <w:rsid w:val="007E5E12"/>
    <w:rsid w:val="00804B80"/>
    <w:rsid w:val="00804CA0"/>
    <w:rsid w:val="00813BD6"/>
    <w:rsid w:val="00814749"/>
    <w:rsid w:val="0082161B"/>
    <w:rsid w:val="00826A86"/>
    <w:rsid w:val="00833063"/>
    <w:rsid w:val="00834DD3"/>
    <w:rsid w:val="00835285"/>
    <w:rsid w:val="0083533B"/>
    <w:rsid w:val="00835CDB"/>
    <w:rsid w:val="00836684"/>
    <w:rsid w:val="00841AE3"/>
    <w:rsid w:val="00844FE6"/>
    <w:rsid w:val="008512E5"/>
    <w:rsid w:val="00852490"/>
    <w:rsid w:val="00856052"/>
    <w:rsid w:val="00865544"/>
    <w:rsid w:val="00870500"/>
    <w:rsid w:val="00872F8F"/>
    <w:rsid w:val="008744E1"/>
    <w:rsid w:val="0087480B"/>
    <w:rsid w:val="0087542E"/>
    <w:rsid w:val="00875872"/>
    <w:rsid w:val="00875CF7"/>
    <w:rsid w:val="00880153"/>
    <w:rsid w:val="008818B8"/>
    <w:rsid w:val="0088544A"/>
    <w:rsid w:val="008930ED"/>
    <w:rsid w:val="00896841"/>
    <w:rsid w:val="008A0D3F"/>
    <w:rsid w:val="008A1FDC"/>
    <w:rsid w:val="008A2683"/>
    <w:rsid w:val="008A35C3"/>
    <w:rsid w:val="008A6D8F"/>
    <w:rsid w:val="008B6B18"/>
    <w:rsid w:val="008C0E53"/>
    <w:rsid w:val="008C2A8E"/>
    <w:rsid w:val="008C3115"/>
    <w:rsid w:val="008D0C9F"/>
    <w:rsid w:val="008D519B"/>
    <w:rsid w:val="008D5373"/>
    <w:rsid w:val="008E306F"/>
    <w:rsid w:val="008E642A"/>
    <w:rsid w:val="008F63A7"/>
    <w:rsid w:val="008F6F19"/>
    <w:rsid w:val="00901634"/>
    <w:rsid w:val="0090180D"/>
    <w:rsid w:val="00901957"/>
    <w:rsid w:val="00901C6B"/>
    <w:rsid w:val="00905A22"/>
    <w:rsid w:val="0092137B"/>
    <w:rsid w:val="00923B3F"/>
    <w:rsid w:val="00930AAF"/>
    <w:rsid w:val="00931841"/>
    <w:rsid w:val="00932DF8"/>
    <w:rsid w:val="009349F4"/>
    <w:rsid w:val="00936E51"/>
    <w:rsid w:val="009469C9"/>
    <w:rsid w:val="00957652"/>
    <w:rsid w:val="00964C99"/>
    <w:rsid w:val="0096521E"/>
    <w:rsid w:val="00965567"/>
    <w:rsid w:val="009816CD"/>
    <w:rsid w:val="00982D86"/>
    <w:rsid w:val="009858AD"/>
    <w:rsid w:val="00986417"/>
    <w:rsid w:val="00987FAF"/>
    <w:rsid w:val="009A10F6"/>
    <w:rsid w:val="009A4409"/>
    <w:rsid w:val="009A6FF7"/>
    <w:rsid w:val="009B0812"/>
    <w:rsid w:val="009C21E9"/>
    <w:rsid w:val="009C49B7"/>
    <w:rsid w:val="009C4DEE"/>
    <w:rsid w:val="009C73C2"/>
    <w:rsid w:val="009E083C"/>
    <w:rsid w:val="009E5E87"/>
    <w:rsid w:val="009E7A17"/>
    <w:rsid w:val="009F263F"/>
    <w:rsid w:val="009F45F3"/>
    <w:rsid w:val="009F53A5"/>
    <w:rsid w:val="009F5D17"/>
    <w:rsid w:val="009F7CA6"/>
    <w:rsid w:val="00A00A34"/>
    <w:rsid w:val="00A0128A"/>
    <w:rsid w:val="00A028AE"/>
    <w:rsid w:val="00A035F2"/>
    <w:rsid w:val="00A07F5B"/>
    <w:rsid w:val="00A11DA0"/>
    <w:rsid w:val="00A14A72"/>
    <w:rsid w:val="00A2515C"/>
    <w:rsid w:val="00A31B9C"/>
    <w:rsid w:val="00A32F8F"/>
    <w:rsid w:val="00A33C55"/>
    <w:rsid w:val="00A368AD"/>
    <w:rsid w:val="00A46373"/>
    <w:rsid w:val="00A52E73"/>
    <w:rsid w:val="00A57056"/>
    <w:rsid w:val="00A606D8"/>
    <w:rsid w:val="00A613CE"/>
    <w:rsid w:val="00A71AC1"/>
    <w:rsid w:val="00A737B5"/>
    <w:rsid w:val="00A73918"/>
    <w:rsid w:val="00A7476A"/>
    <w:rsid w:val="00A915DA"/>
    <w:rsid w:val="00A93290"/>
    <w:rsid w:val="00A93734"/>
    <w:rsid w:val="00A958DC"/>
    <w:rsid w:val="00A95EA4"/>
    <w:rsid w:val="00A963E3"/>
    <w:rsid w:val="00AA2F4C"/>
    <w:rsid w:val="00AA3109"/>
    <w:rsid w:val="00AA5BFF"/>
    <w:rsid w:val="00AA6B33"/>
    <w:rsid w:val="00AA7950"/>
    <w:rsid w:val="00AB0FB8"/>
    <w:rsid w:val="00AB24F7"/>
    <w:rsid w:val="00AB3828"/>
    <w:rsid w:val="00AB6D09"/>
    <w:rsid w:val="00AD1776"/>
    <w:rsid w:val="00AD1CDD"/>
    <w:rsid w:val="00AD304B"/>
    <w:rsid w:val="00AD6295"/>
    <w:rsid w:val="00AD714D"/>
    <w:rsid w:val="00AE0AA0"/>
    <w:rsid w:val="00AE461C"/>
    <w:rsid w:val="00AE48AC"/>
    <w:rsid w:val="00AF49D3"/>
    <w:rsid w:val="00AF4E43"/>
    <w:rsid w:val="00AF7C5A"/>
    <w:rsid w:val="00AF7CDA"/>
    <w:rsid w:val="00B02DB3"/>
    <w:rsid w:val="00B04DCA"/>
    <w:rsid w:val="00B065FC"/>
    <w:rsid w:val="00B07B94"/>
    <w:rsid w:val="00B1234F"/>
    <w:rsid w:val="00B21DD9"/>
    <w:rsid w:val="00B23AF3"/>
    <w:rsid w:val="00B333C6"/>
    <w:rsid w:val="00B36208"/>
    <w:rsid w:val="00B41604"/>
    <w:rsid w:val="00B44CFD"/>
    <w:rsid w:val="00B461EF"/>
    <w:rsid w:val="00B4740A"/>
    <w:rsid w:val="00B516E9"/>
    <w:rsid w:val="00B532B3"/>
    <w:rsid w:val="00B572CC"/>
    <w:rsid w:val="00B57A41"/>
    <w:rsid w:val="00B606F7"/>
    <w:rsid w:val="00B61549"/>
    <w:rsid w:val="00B623A5"/>
    <w:rsid w:val="00B63486"/>
    <w:rsid w:val="00B63AB4"/>
    <w:rsid w:val="00B64CD7"/>
    <w:rsid w:val="00B64D96"/>
    <w:rsid w:val="00B70C15"/>
    <w:rsid w:val="00B73B24"/>
    <w:rsid w:val="00B75755"/>
    <w:rsid w:val="00B766D6"/>
    <w:rsid w:val="00B76FDF"/>
    <w:rsid w:val="00B80AAA"/>
    <w:rsid w:val="00B80F45"/>
    <w:rsid w:val="00B81659"/>
    <w:rsid w:val="00BA2B39"/>
    <w:rsid w:val="00BB43A6"/>
    <w:rsid w:val="00BC1C3A"/>
    <w:rsid w:val="00BC5B48"/>
    <w:rsid w:val="00BC6FBD"/>
    <w:rsid w:val="00BE2B10"/>
    <w:rsid w:val="00BE450E"/>
    <w:rsid w:val="00BE4BE3"/>
    <w:rsid w:val="00BE5E3C"/>
    <w:rsid w:val="00BF41F3"/>
    <w:rsid w:val="00BF5E37"/>
    <w:rsid w:val="00BF61AE"/>
    <w:rsid w:val="00C0086D"/>
    <w:rsid w:val="00C00DA1"/>
    <w:rsid w:val="00C01C8F"/>
    <w:rsid w:val="00C02A91"/>
    <w:rsid w:val="00C03C6A"/>
    <w:rsid w:val="00C047A9"/>
    <w:rsid w:val="00C105D8"/>
    <w:rsid w:val="00C120E1"/>
    <w:rsid w:val="00C14184"/>
    <w:rsid w:val="00C17D33"/>
    <w:rsid w:val="00C17EA6"/>
    <w:rsid w:val="00C17EAE"/>
    <w:rsid w:val="00C20338"/>
    <w:rsid w:val="00C2039C"/>
    <w:rsid w:val="00C24388"/>
    <w:rsid w:val="00C26EFC"/>
    <w:rsid w:val="00C26F21"/>
    <w:rsid w:val="00C40FD9"/>
    <w:rsid w:val="00C41FDD"/>
    <w:rsid w:val="00C456E3"/>
    <w:rsid w:val="00C513A7"/>
    <w:rsid w:val="00C51639"/>
    <w:rsid w:val="00C611DB"/>
    <w:rsid w:val="00C6520E"/>
    <w:rsid w:val="00C66128"/>
    <w:rsid w:val="00C712FF"/>
    <w:rsid w:val="00C74B84"/>
    <w:rsid w:val="00C76257"/>
    <w:rsid w:val="00C76F66"/>
    <w:rsid w:val="00C82DE4"/>
    <w:rsid w:val="00C84BBC"/>
    <w:rsid w:val="00C85AE1"/>
    <w:rsid w:val="00C86036"/>
    <w:rsid w:val="00C934D2"/>
    <w:rsid w:val="00C96EAD"/>
    <w:rsid w:val="00CA12F7"/>
    <w:rsid w:val="00CA30A2"/>
    <w:rsid w:val="00CB390C"/>
    <w:rsid w:val="00CB5EC9"/>
    <w:rsid w:val="00CC23DE"/>
    <w:rsid w:val="00CC6196"/>
    <w:rsid w:val="00CD7936"/>
    <w:rsid w:val="00CE2EB1"/>
    <w:rsid w:val="00CF241B"/>
    <w:rsid w:val="00CF70E8"/>
    <w:rsid w:val="00D0115D"/>
    <w:rsid w:val="00D03152"/>
    <w:rsid w:val="00D03B52"/>
    <w:rsid w:val="00D05A0B"/>
    <w:rsid w:val="00D05D8C"/>
    <w:rsid w:val="00D05E2E"/>
    <w:rsid w:val="00D06556"/>
    <w:rsid w:val="00D0664B"/>
    <w:rsid w:val="00D07BEA"/>
    <w:rsid w:val="00D14D08"/>
    <w:rsid w:val="00D22927"/>
    <w:rsid w:val="00D23294"/>
    <w:rsid w:val="00D23FE8"/>
    <w:rsid w:val="00D24013"/>
    <w:rsid w:val="00D24507"/>
    <w:rsid w:val="00D33D3F"/>
    <w:rsid w:val="00D34DAA"/>
    <w:rsid w:val="00D42C86"/>
    <w:rsid w:val="00D4312E"/>
    <w:rsid w:val="00D52411"/>
    <w:rsid w:val="00D53BCF"/>
    <w:rsid w:val="00D56461"/>
    <w:rsid w:val="00D57C1B"/>
    <w:rsid w:val="00D60EAD"/>
    <w:rsid w:val="00D648FC"/>
    <w:rsid w:val="00D73498"/>
    <w:rsid w:val="00D73570"/>
    <w:rsid w:val="00D74DCC"/>
    <w:rsid w:val="00D77202"/>
    <w:rsid w:val="00D839C3"/>
    <w:rsid w:val="00D83AF8"/>
    <w:rsid w:val="00D84F3D"/>
    <w:rsid w:val="00D95B3F"/>
    <w:rsid w:val="00DA00D2"/>
    <w:rsid w:val="00DA0B7D"/>
    <w:rsid w:val="00DA10AE"/>
    <w:rsid w:val="00DB07DA"/>
    <w:rsid w:val="00DB1E95"/>
    <w:rsid w:val="00DB2EC0"/>
    <w:rsid w:val="00DB41BC"/>
    <w:rsid w:val="00DB4369"/>
    <w:rsid w:val="00DB6C57"/>
    <w:rsid w:val="00DC2584"/>
    <w:rsid w:val="00DC7279"/>
    <w:rsid w:val="00DD1B39"/>
    <w:rsid w:val="00DE3A89"/>
    <w:rsid w:val="00DE50FB"/>
    <w:rsid w:val="00DF0372"/>
    <w:rsid w:val="00DF5BC3"/>
    <w:rsid w:val="00DF6172"/>
    <w:rsid w:val="00DF6536"/>
    <w:rsid w:val="00E055AC"/>
    <w:rsid w:val="00E0630C"/>
    <w:rsid w:val="00E0631D"/>
    <w:rsid w:val="00E069EE"/>
    <w:rsid w:val="00E10524"/>
    <w:rsid w:val="00E11311"/>
    <w:rsid w:val="00E127C3"/>
    <w:rsid w:val="00E13C50"/>
    <w:rsid w:val="00E14291"/>
    <w:rsid w:val="00E16B71"/>
    <w:rsid w:val="00E20FC9"/>
    <w:rsid w:val="00E40492"/>
    <w:rsid w:val="00E4474E"/>
    <w:rsid w:val="00E51205"/>
    <w:rsid w:val="00E5259D"/>
    <w:rsid w:val="00E53CEB"/>
    <w:rsid w:val="00E60399"/>
    <w:rsid w:val="00E65DED"/>
    <w:rsid w:val="00E74066"/>
    <w:rsid w:val="00E81082"/>
    <w:rsid w:val="00E8292A"/>
    <w:rsid w:val="00E91129"/>
    <w:rsid w:val="00E91DC4"/>
    <w:rsid w:val="00E97881"/>
    <w:rsid w:val="00EB0396"/>
    <w:rsid w:val="00EC65A3"/>
    <w:rsid w:val="00ED00F0"/>
    <w:rsid w:val="00ED01B4"/>
    <w:rsid w:val="00ED5171"/>
    <w:rsid w:val="00ED52C3"/>
    <w:rsid w:val="00ED7D60"/>
    <w:rsid w:val="00EE046A"/>
    <w:rsid w:val="00EF0933"/>
    <w:rsid w:val="00EF64E9"/>
    <w:rsid w:val="00F016D6"/>
    <w:rsid w:val="00F02EDD"/>
    <w:rsid w:val="00F04FD6"/>
    <w:rsid w:val="00F170AC"/>
    <w:rsid w:val="00F20438"/>
    <w:rsid w:val="00F2442F"/>
    <w:rsid w:val="00F25B7D"/>
    <w:rsid w:val="00F262A0"/>
    <w:rsid w:val="00F27B12"/>
    <w:rsid w:val="00F31040"/>
    <w:rsid w:val="00F349B6"/>
    <w:rsid w:val="00F4225D"/>
    <w:rsid w:val="00F42BE9"/>
    <w:rsid w:val="00F45A09"/>
    <w:rsid w:val="00F4673E"/>
    <w:rsid w:val="00F46A70"/>
    <w:rsid w:val="00F46DD2"/>
    <w:rsid w:val="00F47BBB"/>
    <w:rsid w:val="00F51936"/>
    <w:rsid w:val="00F5369A"/>
    <w:rsid w:val="00F60323"/>
    <w:rsid w:val="00F712D2"/>
    <w:rsid w:val="00F7357E"/>
    <w:rsid w:val="00F74A72"/>
    <w:rsid w:val="00F75F8A"/>
    <w:rsid w:val="00F8541E"/>
    <w:rsid w:val="00F85D8F"/>
    <w:rsid w:val="00F86242"/>
    <w:rsid w:val="00F87183"/>
    <w:rsid w:val="00F8762A"/>
    <w:rsid w:val="00F91B5A"/>
    <w:rsid w:val="00F92600"/>
    <w:rsid w:val="00F9707E"/>
    <w:rsid w:val="00FB0812"/>
    <w:rsid w:val="00FB0947"/>
    <w:rsid w:val="00FB1C62"/>
    <w:rsid w:val="00FB5BB2"/>
    <w:rsid w:val="00FB679C"/>
    <w:rsid w:val="00FC130D"/>
    <w:rsid w:val="00FC3BF6"/>
    <w:rsid w:val="00FC73E0"/>
    <w:rsid w:val="00FD454E"/>
    <w:rsid w:val="00FD4D83"/>
    <w:rsid w:val="00FD757F"/>
    <w:rsid w:val="00FF12BE"/>
    <w:rsid w:val="00FF146D"/>
    <w:rsid w:val="00FF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93D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9" w:qFormat="1"/>
    <w:lsdException w:name="heading 7" w:uiPriority="19" w:qFormat="1"/>
    <w:lsdException w:name="heading 8" w:uiPriority="19" w:qFormat="1"/>
    <w:lsdException w:name="heading 9" w:uiPriority="1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List Bullet" w:uiPriority="0"/>
    <w:lsdException w:name="List Number" w:uiPriority="0"/>
    <w:lsdException w:name="List Bullet 2"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877878"/>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31"/>
      </w:numPr>
      <w:outlineLvl w:val="3"/>
    </w:pPr>
    <w:rPr>
      <w:rFonts w:eastAsiaTheme="majorEastAsia"/>
      <w:bCs/>
      <w:iCs/>
    </w:rPr>
  </w:style>
  <w:style w:type="paragraph" w:styleId="Heading5">
    <w:name w:val="heading 5"/>
    <w:basedOn w:val="Normal"/>
    <w:link w:val="Heading5Char"/>
    <w:uiPriority w:val="1"/>
    <w:qFormat/>
    <w:rsid w:val="00FD757F"/>
    <w:pPr>
      <w:keepNext/>
      <w:keepLines/>
      <w:spacing w:before="240" w:after="40"/>
      <w:ind w:left="1021" w:hanging="1021"/>
      <w:jc w:val="left"/>
      <w:outlineLvl w:val="4"/>
    </w:pPr>
    <w:rPr>
      <w:rFonts w:ascii="Arial" w:eastAsia="Times New Roman" w:hAnsi="Arial"/>
      <w:color w:val="EEECE1"/>
      <w:sz w:val="22"/>
    </w:rPr>
  </w:style>
  <w:style w:type="paragraph" w:styleId="Heading6">
    <w:name w:val="heading 6"/>
    <w:basedOn w:val="Normal"/>
    <w:next w:val="Heading7"/>
    <w:link w:val="Heading6Char"/>
    <w:uiPriority w:val="19"/>
    <w:qFormat/>
    <w:rsid w:val="00FD757F"/>
    <w:pPr>
      <w:keepNext/>
      <w:keepLines/>
      <w:pageBreakBefore/>
      <w:tabs>
        <w:tab w:val="left" w:pos="2948"/>
      </w:tabs>
      <w:spacing w:before="0" w:after="360"/>
      <w:ind w:left="1021" w:hanging="1021"/>
      <w:jc w:val="left"/>
      <w:outlineLvl w:val="5"/>
    </w:pPr>
    <w:rPr>
      <w:rFonts w:ascii="Arial" w:eastAsia="Times New Roman" w:hAnsi="Arial"/>
      <w:b/>
      <w:iCs/>
      <w:color w:val="C0504D"/>
      <w:sz w:val="48"/>
    </w:rPr>
  </w:style>
  <w:style w:type="paragraph" w:styleId="Heading7">
    <w:name w:val="heading 7"/>
    <w:basedOn w:val="Normal"/>
    <w:link w:val="Heading7Char"/>
    <w:uiPriority w:val="19"/>
    <w:qFormat/>
    <w:rsid w:val="00FD757F"/>
    <w:pPr>
      <w:keepNext/>
      <w:keepLines/>
      <w:spacing w:before="360" w:after="40"/>
      <w:ind w:left="1021" w:hanging="1021"/>
      <w:jc w:val="left"/>
      <w:outlineLvl w:val="6"/>
    </w:pPr>
    <w:rPr>
      <w:rFonts w:ascii="Arial" w:eastAsia="Times New Roman" w:hAnsi="Arial"/>
      <w:b/>
      <w:iCs/>
      <w:color w:val="EEECE1"/>
      <w:sz w:val="30"/>
    </w:rPr>
  </w:style>
  <w:style w:type="paragraph" w:styleId="Heading8">
    <w:name w:val="heading 8"/>
    <w:basedOn w:val="Normal"/>
    <w:link w:val="Heading8Char"/>
    <w:uiPriority w:val="19"/>
    <w:qFormat/>
    <w:rsid w:val="00FD757F"/>
    <w:pPr>
      <w:keepNext/>
      <w:keepLines/>
      <w:spacing w:before="240" w:after="40"/>
      <w:ind w:left="1021" w:hanging="1021"/>
      <w:jc w:val="left"/>
      <w:outlineLvl w:val="7"/>
    </w:pPr>
    <w:rPr>
      <w:rFonts w:ascii="Arial" w:eastAsia="Times New Roman" w:hAnsi="Arial"/>
      <w:b/>
      <w:color w:val="EEECE1"/>
      <w:sz w:val="26"/>
      <w:szCs w:val="20"/>
    </w:rPr>
  </w:style>
  <w:style w:type="paragraph" w:styleId="Heading9">
    <w:name w:val="heading 9"/>
    <w:basedOn w:val="Normal"/>
    <w:link w:val="Heading9Char"/>
    <w:uiPriority w:val="19"/>
    <w:qFormat/>
    <w:rsid w:val="00FD757F"/>
    <w:pPr>
      <w:keepNext/>
      <w:keepLines/>
      <w:spacing w:before="240" w:after="40"/>
      <w:ind w:left="1021" w:hanging="1021"/>
      <w:jc w:val="left"/>
      <w:outlineLvl w:val="8"/>
    </w:pPr>
    <w:rPr>
      <w:rFonts w:ascii="Arial" w:eastAsia="Times New Roman" w:hAnsi="Arial"/>
      <w:b/>
      <w:iCs/>
      <w:color w:val="EEECE1"/>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rsid w:val="007D53B6"/>
    <w:pPr>
      <w:spacing w:before="0" w:after="0"/>
      <w:jc w:val="center"/>
    </w:pPr>
    <w:rPr>
      <w:b/>
    </w:rPr>
  </w:style>
  <w:style w:type="paragraph" w:customStyle="1" w:styleId="Sous-titreobjetPagedecouverture">
    <w:name w:val="Sous-titre objet (Page de couverture)"/>
    <w:basedOn w:val="Sous-titreobjet"/>
    <w:rsid w:val="007D53B6"/>
  </w:style>
  <w:style w:type="paragraph" w:styleId="BalloonText">
    <w:name w:val="Balloon Text"/>
    <w:basedOn w:val="Normal"/>
    <w:link w:val="BalloonTextChar"/>
    <w:uiPriority w:val="99"/>
    <w:semiHidden/>
    <w:unhideWhenUsed/>
    <w:rsid w:val="005A572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729"/>
    <w:rPr>
      <w:rFonts w:ascii="Tahoma" w:hAnsi="Tahoma" w:cs="Tahoma"/>
      <w:sz w:val="16"/>
      <w:szCs w:val="16"/>
      <w:lang w:val="en-GB"/>
    </w:rPr>
  </w:style>
  <w:style w:type="character" w:customStyle="1" w:styleId="Heading5Char">
    <w:name w:val="Heading 5 Char"/>
    <w:basedOn w:val="DefaultParagraphFont"/>
    <w:link w:val="Heading5"/>
    <w:uiPriority w:val="1"/>
    <w:rsid w:val="009F5D17"/>
    <w:rPr>
      <w:rFonts w:ascii="Arial" w:eastAsia="Times New Roman" w:hAnsi="Arial" w:cs="Times New Roman"/>
      <w:color w:val="EEECE1"/>
      <w:lang w:val="en-GB"/>
    </w:rPr>
  </w:style>
  <w:style w:type="character" w:customStyle="1" w:styleId="Heading6Char">
    <w:name w:val="Heading 6 Char"/>
    <w:basedOn w:val="DefaultParagraphFont"/>
    <w:link w:val="Heading6"/>
    <w:uiPriority w:val="19"/>
    <w:rsid w:val="009F5D17"/>
    <w:rPr>
      <w:rFonts w:ascii="Arial" w:eastAsia="Times New Roman" w:hAnsi="Arial" w:cs="Times New Roman"/>
      <w:b/>
      <w:iCs/>
      <w:color w:val="C0504D"/>
      <w:sz w:val="48"/>
      <w:lang w:val="en-GB"/>
    </w:rPr>
  </w:style>
  <w:style w:type="character" w:customStyle="1" w:styleId="Heading7Char">
    <w:name w:val="Heading 7 Char"/>
    <w:basedOn w:val="DefaultParagraphFont"/>
    <w:link w:val="Heading7"/>
    <w:uiPriority w:val="19"/>
    <w:rsid w:val="009F5D17"/>
    <w:rPr>
      <w:rFonts w:ascii="Arial" w:eastAsia="Times New Roman" w:hAnsi="Arial" w:cs="Times New Roman"/>
      <w:b/>
      <w:iCs/>
      <w:color w:val="EEECE1"/>
      <w:sz w:val="30"/>
      <w:lang w:val="en-GB"/>
    </w:rPr>
  </w:style>
  <w:style w:type="character" w:customStyle="1" w:styleId="Heading8Char">
    <w:name w:val="Heading 8 Char"/>
    <w:basedOn w:val="DefaultParagraphFont"/>
    <w:link w:val="Heading8"/>
    <w:uiPriority w:val="19"/>
    <w:rsid w:val="009F5D17"/>
    <w:rPr>
      <w:rFonts w:ascii="Arial" w:eastAsia="Times New Roman" w:hAnsi="Arial" w:cs="Times New Roman"/>
      <w:b/>
      <w:color w:val="EEECE1"/>
      <w:sz w:val="26"/>
      <w:szCs w:val="20"/>
      <w:lang w:val="en-GB"/>
    </w:rPr>
  </w:style>
  <w:style w:type="character" w:customStyle="1" w:styleId="Heading9Char">
    <w:name w:val="Heading 9 Char"/>
    <w:basedOn w:val="DefaultParagraphFont"/>
    <w:link w:val="Heading9"/>
    <w:uiPriority w:val="19"/>
    <w:rsid w:val="009F5D17"/>
    <w:rPr>
      <w:rFonts w:ascii="Arial" w:eastAsia="Times New Roman" w:hAnsi="Arial" w:cs="Times New Roman"/>
      <w:b/>
      <w:iCs/>
      <w:color w:val="EEECE1"/>
      <w:szCs w:val="20"/>
      <w:lang w:val="en-GB"/>
    </w:rPr>
  </w:style>
  <w:style w:type="paragraph" w:styleId="ListBullet">
    <w:name w:val="List Bullet"/>
    <w:basedOn w:val="Normal"/>
    <w:rsid w:val="009F5D17"/>
    <w:pPr>
      <w:numPr>
        <w:numId w:val="6"/>
      </w:numPr>
    </w:pPr>
    <w:rPr>
      <w:rFonts w:eastAsia="Times New Roman"/>
      <w:szCs w:val="24"/>
      <w:lang w:eastAsia="de-DE"/>
    </w:rPr>
  </w:style>
  <w:style w:type="paragraph" w:styleId="ListNumber">
    <w:name w:val="List Number"/>
    <w:basedOn w:val="Normal"/>
    <w:rsid w:val="009F5D17"/>
    <w:pPr>
      <w:numPr>
        <w:numId w:val="1"/>
      </w:numPr>
    </w:pPr>
    <w:rPr>
      <w:rFonts w:eastAsia="Times New Roman"/>
      <w:szCs w:val="24"/>
      <w:lang w:eastAsia="de-DE"/>
    </w:rPr>
  </w:style>
  <w:style w:type="paragraph" w:customStyle="1" w:styleId="ListBullet1">
    <w:name w:val="List Bullet 1"/>
    <w:basedOn w:val="Normal"/>
    <w:rsid w:val="009F5D17"/>
    <w:pPr>
      <w:numPr>
        <w:numId w:val="7"/>
      </w:numPr>
    </w:pPr>
    <w:rPr>
      <w:rFonts w:eastAsia="Times New Roman"/>
      <w:szCs w:val="24"/>
      <w:lang w:eastAsia="de-DE"/>
    </w:rPr>
  </w:style>
  <w:style w:type="paragraph" w:customStyle="1" w:styleId="ListNumberLevel2">
    <w:name w:val="List Number (Level 2)"/>
    <w:basedOn w:val="Normal"/>
    <w:rsid w:val="009F5D17"/>
    <w:pPr>
      <w:numPr>
        <w:ilvl w:val="1"/>
        <w:numId w:val="1"/>
      </w:numPr>
    </w:pPr>
    <w:rPr>
      <w:rFonts w:eastAsia="Times New Roman"/>
      <w:szCs w:val="24"/>
      <w:lang w:eastAsia="de-DE"/>
    </w:rPr>
  </w:style>
  <w:style w:type="paragraph" w:customStyle="1" w:styleId="ListNumberLevel3">
    <w:name w:val="List Number (Level 3)"/>
    <w:basedOn w:val="Normal"/>
    <w:rsid w:val="009F5D17"/>
    <w:pPr>
      <w:numPr>
        <w:ilvl w:val="2"/>
        <w:numId w:val="1"/>
      </w:numPr>
    </w:pPr>
    <w:rPr>
      <w:rFonts w:eastAsia="Times New Roman"/>
      <w:szCs w:val="24"/>
      <w:lang w:eastAsia="de-DE"/>
    </w:rPr>
  </w:style>
  <w:style w:type="paragraph" w:customStyle="1" w:styleId="ListNumberLevel4">
    <w:name w:val="List Number (Level 4)"/>
    <w:basedOn w:val="Normal"/>
    <w:rsid w:val="009F5D17"/>
    <w:pPr>
      <w:numPr>
        <w:ilvl w:val="3"/>
        <w:numId w:val="1"/>
      </w:numPr>
    </w:pPr>
    <w:rPr>
      <w:rFonts w:eastAsia="Times New Roman"/>
      <w:szCs w:val="24"/>
      <w:lang w:eastAsia="de-DE"/>
    </w:rPr>
  </w:style>
  <w:style w:type="character" w:styleId="CommentReference">
    <w:name w:val="annotation reference"/>
    <w:uiPriority w:val="99"/>
    <w:semiHidden/>
    <w:unhideWhenUsed/>
    <w:rsid w:val="009F5D17"/>
    <w:rPr>
      <w:sz w:val="16"/>
      <w:szCs w:val="16"/>
    </w:rPr>
  </w:style>
  <w:style w:type="paragraph" w:styleId="CommentText">
    <w:name w:val="annotation text"/>
    <w:basedOn w:val="Normal"/>
    <w:link w:val="CommentTextChar"/>
    <w:uiPriority w:val="99"/>
    <w:unhideWhenUsed/>
    <w:rsid w:val="009F5D17"/>
    <w:rPr>
      <w:rFonts w:eastAsia="Calibri"/>
      <w:sz w:val="20"/>
      <w:szCs w:val="20"/>
    </w:rPr>
  </w:style>
  <w:style w:type="character" w:customStyle="1" w:styleId="CommentTextChar">
    <w:name w:val="Comment Text Char"/>
    <w:basedOn w:val="DefaultParagraphFont"/>
    <w:link w:val="CommentText"/>
    <w:uiPriority w:val="99"/>
    <w:rsid w:val="009F5D17"/>
    <w:rPr>
      <w:rFonts w:ascii="Times New Roman" w:eastAsia="Calibri" w:hAnsi="Times New Roman" w:cs="Times New Roman"/>
      <w:sz w:val="20"/>
      <w:szCs w:val="20"/>
      <w:lang w:val="en-GB"/>
    </w:rPr>
  </w:style>
  <w:style w:type="paragraph" w:customStyle="1" w:styleId="ListNumber1">
    <w:name w:val="List Number 1"/>
    <w:basedOn w:val="Text1"/>
    <w:rsid w:val="009F5D17"/>
    <w:pPr>
      <w:numPr>
        <w:numId w:val="2"/>
      </w:numPr>
    </w:pPr>
    <w:rPr>
      <w:rFonts w:eastAsia="Times New Roman"/>
      <w:szCs w:val="24"/>
      <w:lang w:eastAsia="de-DE"/>
    </w:rPr>
  </w:style>
  <w:style w:type="paragraph" w:styleId="ListNumber2">
    <w:name w:val="List Number 2"/>
    <w:basedOn w:val="Normal"/>
    <w:rsid w:val="009F5D17"/>
    <w:pPr>
      <w:numPr>
        <w:numId w:val="3"/>
      </w:numPr>
    </w:pPr>
    <w:rPr>
      <w:rFonts w:eastAsia="Times New Roman"/>
      <w:szCs w:val="24"/>
      <w:lang w:eastAsia="de-DE"/>
    </w:rPr>
  </w:style>
  <w:style w:type="paragraph" w:styleId="ListNumber3">
    <w:name w:val="List Number 3"/>
    <w:basedOn w:val="Normal"/>
    <w:rsid w:val="009F5D17"/>
    <w:pPr>
      <w:numPr>
        <w:numId w:val="4"/>
      </w:numPr>
    </w:pPr>
    <w:rPr>
      <w:rFonts w:eastAsia="Times New Roman"/>
      <w:szCs w:val="24"/>
      <w:lang w:eastAsia="de-DE"/>
    </w:rPr>
  </w:style>
  <w:style w:type="paragraph" w:styleId="ListNumber4">
    <w:name w:val="List Number 4"/>
    <w:basedOn w:val="Normal"/>
    <w:rsid w:val="009F5D17"/>
    <w:pPr>
      <w:numPr>
        <w:numId w:val="5"/>
      </w:numPr>
    </w:pPr>
    <w:rPr>
      <w:rFonts w:eastAsia="Times New Roman"/>
      <w:szCs w:val="24"/>
      <w:lang w:eastAsia="de-DE"/>
    </w:rPr>
  </w:style>
  <w:style w:type="paragraph" w:customStyle="1" w:styleId="ListNumber1Level2">
    <w:name w:val="List Number 1 (Level 2)"/>
    <w:basedOn w:val="Text1"/>
    <w:rsid w:val="009F5D17"/>
    <w:pPr>
      <w:numPr>
        <w:ilvl w:val="1"/>
        <w:numId w:val="2"/>
      </w:numPr>
    </w:pPr>
    <w:rPr>
      <w:rFonts w:eastAsia="Times New Roman"/>
      <w:szCs w:val="24"/>
      <w:lang w:eastAsia="de-DE"/>
    </w:rPr>
  </w:style>
  <w:style w:type="paragraph" w:customStyle="1" w:styleId="ListNumber2Level2">
    <w:name w:val="List Number 2 (Level 2)"/>
    <w:basedOn w:val="Text2"/>
    <w:rsid w:val="009F5D17"/>
    <w:pPr>
      <w:numPr>
        <w:ilvl w:val="1"/>
        <w:numId w:val="3"/>
      </w:numPr>
    </w:pPr>
    <w:rPr>
      <w:rFonts w:eastAsia="Times New Roman"/>
      <w:szCs w:val="24"/>
      <w:lang w:eastAsia="de-DE"/>
    </w:rPr>
  </w:style>
  <w:style w:type="paragraph" w:customStyle="1" w:styleId="ListNumber3Level2">
    <w:name w:val="List Number 3 (Level 2)"/>
    <w:basedOn w:val="Text3"/>
    <w:rsid w:val="009F5D17"/>
    <w:pPr>
      <w:numPr>
        <w:ilvl w:val="1"/>
        <w:numId w:val="4"/>
      </w:numPr>
    </w:pPr>
    <w:rPr>
      <w:rFonts w:eastAsia="Times New Roman"/>
      <w:szCs w:val="24"/>
      <w:lang w:eastAsia="de-DE"/>
    </w:rPr>
  </w:style>
  <w:style w:type="paragraph" w:customStyle="1" w:styleId="ListNumber4Level2">
    <w:name w:val="List Number 4 (Level 2)"/>
    <w:basedOn w:val="Text4"/>
    <w:rsid w:val="009F5D17"/>
    <w:pPr>
      <w:numPr>
        <w:ilvl w:val="1"/>
        <w:numId w:val="5"/>
      </w:numPr>
    </w:pPr>
    <w:rPr>
      <w:rFonts w:eastAsia="Times New Roman"/>
      <w:szCs w:val="24"/>
      <w:lang w:eastAsia="de-DE"/>
    </w:rPr>
  </w:style>
  <w:style w:type="paragraph" w:customStyle="1" w:styleId="ListNumber1Level3">
    <w:name w:val="List Number 1 (Level 3)"/>
    <w:basedOn w:val="Text1"/>
    <w:rsid w:val="009F5D17"/>
    <w:pPr>
      <w:numPr>
        <w:ilvl w:val="2"/>
        <w:numId w:val="2"/>
      </w:numPr>
    </w:pPr>
    <w:rPr>
      <w:rFonts w:eastAsia="Times New Roman"/>
      <w:szCs w:val="24"/>
      <w:lang w:eastAsia="de-DE"/>
    </w:rPr>
  </w:style>
  <w:style w:type="paragraph" w:customStyle="1" w:styleId="ListNumber2Level3">
    <w:name w:val="List Number 2 (Level 3)"/>
    <w:basedOn w:val="Text2"/>
    <w:rsid w:val="009F5D17"/>
    <w:pPr>
      <w:numPr>
        <w:ilvl w:val="2"/>
        <w:numId w:val="3"/>
      </w:numPr>
    </w:pPr>
    <w:rPr>
      <w:rFonts w:eastAsia="Times New Roman"/>
      <w:szCs w:val="24"/>
      <w:lang w:eastAsia="de-DE"/>
    </w:rPr>
  </w:style>
  <w:style w:type="paragraph" w:customStyle="1" w:styleId="ListNumber3Level3">
    <w:name w:val="List Number 3 (Level 3)"/>
    <w:basedOn w:val="Text3"/>
    <w:rsid w:val="009F5D17"/>
    <w:pPr>
      <w:numPr>
        <w:ilvl w:val="2"/>
        <w:numId w:val="4"/>
      </w:numPr>
    </w:pPr>
    <w:rPr>
      <w:rFonts w:eastAsia="Times New Roman"/>
      <w:szCs w:val="24"/>
      <w:lang w:eastAsia="de-DE"/>
    </w:rPr>
  </w:style>
  <w:style w:type="paragraph" w:customStyle="1" w:styleId="ListNumber4Level3">
    <w:name w:val="List Number 4 (Level 3)"/>
    <w:basedOn w:val="Text4"/>
    <w:rsid w:val="009F5D17"/>
    <w:pPr>
      <w:numPr>
        <w:ilvl w:val="2"/>
        <w:numId w:val="5"/>
      </w:numPr>
    </w:pPr>
    <w:rPr>
      <w:rFonts w:eastAsia="Times New Roman"/>
      <w:szCs w:val="24"/>
      <w:lang w:eastAsia="de-DE"/>
    </w:rPr>
  </w:style>
  <w:style w:type="paragraph" w:customStyle="1" w:styleId="ListNumber1Level4">
    <w:name w:val="List Number 1 (Level 4)"/>
    <w:basedOn w:val="Text1"/>
    <w:rsid w:val="009F5D17"/>
    <w:pPr>
      <w:numPr>
        <w:ilvl w:val="3"/>
        <w:numId w:val="2"/>
      </w:numPr>
    </w:pPr>
    <w:rPr>
      <w:rFonts w:eastAsia="Times New Roman"/>
      <w:szCs w:val="24"/>
      <w:lang w:eastAsia="de-DE"/>
    </w:rPr>
  </w:style>
  <w:style w:type="paragraph" w:customStyle="1" w:styleId="ListNumber2Level4">
    <w:name w:val="List Number 2 (Level 4)"/>
    <w:basedOn w:val="Text2"/>
    <w:rsid w:val="009F5D17"/>
    <w:pPr>
      <w:numPr>
        <w:ilvl w:val="3"/>
        <w:numId w:val="3"/>
      </w:numPr>
    </w:pPr>
    <w:rPr>
      <w:rFonts w:eastAsia="Times New Roman"/>
      <w:szCs w:val="24"/>
      <w:lang w:eastAsia="de-DE"/>
    </w:rPr>
  </w:style>
  <w:style w:type="paragraph" w:customStyle="1" w:styleId="ListNumber3Level4">
    <w:name w:val="List Number 3 (Level 4)"/>
    <w:basedOn w:val="Text3"/>
    <w:rsid w:val="009F5D17"/>
    <w:pPr>
      <w:numPr>
        <w:ilvl w:val="3"/>
        <w:numId w:val="4"/>
      </w:numPr>
    </w:pPr>
    <w:rPr>
      <w:rFonts w:eastAsia="Times New Roman"/>
      <w:szCs w:val="24"/>
      <w:lang w:eastAsia="de-DE"/>
    </w:rPr>
  </w:style>
  <w:style w:type="paragraph" w:customStyle="1" w:styleId="ListNumber4Level4">
    <w:name w:val="List Number 4 (Level 4)"/>
    <w:basedOn w:val="Text4"/>
    <w:rsid w:val="009F5D17"/>
    <w:pPr>
      <w:numPr>
        <w:ilvl w:val="3"/>
        <w:numId w:val="5"/>
      </w:numPr>
    </w:pPr>
    <w:rPr>
      <w:rFonts w:eastAsia="Times New Roman"/>
      <w:szCs w:val="24"/>
      <w:lang w:eastAsia="de-DE"/>
    </w:rPr>
  </w:style>
  <w:style w:type="paragraph" w:styleId="ListBullet2">
    <w:name w:val="List Bullet 2"/>
    <w:basedOn w:val="Normal"/>
    <w:rsid w:val="009F5D17"/>
    <w:pPr>
      <w:numPr>
        <w:numId w:val="8"/>
      </w:numPr>
    </w:pPr>
    <w:rPr>
      <w:rFonts w:eastAsia="Times New Roman"/>
      <w:szCs w:val="24"/>
      <w:lang w:eastAsia="de-DE"/>
    </w:rPr>
  </w:style>
  <w:style w:type="paragraph" w:styleId="ListBullet3">
    <w:name w:val="List Bullet 3"/>
    <w:basedOn w:val="Normal"/>
    <w:uiPriority w:val="99"/>
    <w:rsid w:val="009F5D17"/>
    <w:pPr>
      <w:numPr>
        <w:numId w:val="9"/>
      </w:numPr>
    </w:pPr>
    <w:rPr>
      <w:rFonts w:eastAsia="Times New Roman"/>
      <w:szCs w:val="24"/>
      <w:lang w:eastAsia="de-DE"/>
    </w:rPr>
  </w:style>
  <w:style w:type="paragraph" w:styleId="ListBullet4">
    <w:name w:val="List Bullet 4"/>
    <w:basedOn w:val="Normal"/>
    <w:rsid w:val="009F5D17"/>
    <w:pPr>
      <w:numPr>
        <w:numId w:val="10"/>
      </w:numPr>
    </w:pPr>
    <w:rPr>
      <w:rFonts w:eastAsia="Times New Roman"/>
      <w:szCs w:val="24"/>
      <w:lang w:eastAsia="de-DE"/>
    </w:rPr>
  </w:style>
  <w:style w:type="paragraph" w:customStyle="1" w:styleId="ListDash">
    <w:name w:val="List Dash"/>
    <w:basedOn w:val="Normal"/>
    <w:rsid w:val="009F5D17"/>
    <w:pPr>
      <w:numPr>
        <w:numId w:val="11"/>
      </w:numPr>
    </w:pPr>
    <w:rPr>
      <w:rFonts w:eastAsia="Times New Roman"/>
      <w:szCs w:val="24"/>
      <w:lang w:eastAsia="de-DE"/>
    </w:rPr>
  </w:style>
  <w:style w:type="paragraph" w:customStyle="1" w:styleId="ListDash1">
    <w:name w:val="List Dash 1"/>
    <w:basedOn w:val="Normal"/>
    <w:rsid w:val="009F5D17"/>
    <w:pPr>
      <w:numPr>
        <w:numId w:val="12"/>
      </w:numPr>
    </w:pPr>
    <w:rPr>
      <w:rFonts w:eastAsia="Times New Roman"/>
      <w:szCs w:val="24"/>
      <w:lang w:eastAsia="de-DE"/>
    </w:rPr>
  </w:style>
  <w:style w:type="paragraph" w:customStyle="1" w:styleId="ListDash2">
    <w:name w:val="List Dash 2"/>
    <w:basedOn w:val="Normal"/>
    <w:rsid w:val="009F5D17"/>
    <w:pPr>
      <w:numPr>
        <w:numId w:val="13"/>
      </w:numPr>
    </w:pPr>
    <w:rPr>
      <w:rFonts w:eastAsia="Times New Roman"/>
      <w:szCs w:val="24"/>
      <w:lang w:eastAsia="de-DE"/>
    </w:rPr>
  </w:style>
  <w:style w:type="paragraph" w:customStyle="1" w:styleId="ListDash3">
    <w:name w:val="List Dash 3"/>
    <w:basedOn w:val="Normal"/>
    <w:rsid w:val="009F5D17"/>
    <w:pPr>
      <w:numPr>
        <w:numId w:val="14"/>
      </w:numPr>
    </w:pPr>
    <w:rPr>
      <w:rFonts w:eastAsia="Times New Roman"/>
      <w:szCs w:val="24"/>
      <w:lang w:eastAsia="de-DE"/>
    </w:rPr>
  </w:style>
  <w:style w:type="paragraph" w:customStyle="1" w:styleId="ListDash4">
    <w:name w:val="List Dash 4"/>
    <w:basedOn w:val="Normal"/>
    <w:rsid w:val="009F5D17"/>
    <w:pPr>
      <w:numPr>
        <w:numId w:val="15"/>
      </w:numPr>
    </w:pPr>
    <w:rPr>
      <w:rFonts w:eastAsia="Times New Roman"/>
      <w:szCs w:val="24"/>
      <w:lang w:eastAsia="de-DE"/>
    </w:rPr>
  </w:style>
  <w:style w:type="paragraph" w:styleId="CommentSubject">
    <w:name w:val="annotation subject"/>
    <w:basedOn w:val="CommentText"/>
    <w:next w:val="CommentText"/>
    <w:link w:val="CommentSubjectChar"/>
    <w:uiPriority w:val="99"/>
    <w:semiHidden/>
    <w:unhideWhenUsed/>
    <w:rsid w:val="009F5D17"/>
    <w:rPr>
      <w:b/>
      <w:bCs/>
    </w:rPr>
  </w:style>
  <w:style w:type="character" w:customStyle="1" w:styleId="CommentSubjectChar">
    <w:name w:val="Comment Subject Char"/>
    <w:basedOn w:val="CommentTextChar"/>
    <w:link w:val="CommentSubject"/>
    <w:uiPriority w:val="99"/>
    <w:semiHidden/>
    <w:rsid w:val="009F5D17"/>
    <w:rPr>
      <w:rFonts w:ascii="Times New Roman" w:eastAsia="Calibri" w:hAnsi="Times New Roman" w:cs="Times New Roman"/>
      <w:b/>
      <w:bCs/>
      <w:sz w:val="20"/>
      <w:szCs w:val="20"/>
      <w:lang w:val="en-GB"/>
    </w:rPr>
  </w:style>
  <w:style w:type="table" w:styleId="TableGrid">
    <w:name w:val="Table Grid"/>
    <w:basedOn w:val="TableNormal"/>
    <w:uiPriority w:val="59"/>
    <w:rsid w:val="009F5D17"/>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Table legend,Tab_Überschrift,Figure reference,Caption Char1,Caption Char Char,Caption Char1 Char Char Char,Caption Char Char Char Char Char,Caption Char1 Char Char Char Char Char,Caption Char Char Char Char Char Char Char,Caption Char,Legend"/>
    <w:basedOn w:val="Normal"/>
    <w:next w:val="Normal"/>
    <w:link w:val="CaptionChar2"/>
    <w:uiPriority w:val="99"/>
    <w:qFormat/>
    <w:rsid w:val="00FD757F"/>
    <w:pPr>
      <w:spacing w:before="0" w:after="200"/>
      <w:jc w:val="left"/>
    </w:pPr>
    <w:rPr>
      <w:rFonts w:ascii="Arial" w:eastAsia="Calibri" w:hAnsi="Arial"/>
      <w:b/>
      <w:bCs/>
      <w:color w:val="1F497D"/>
      <w:sz w:val="20"/>
      <w:szCs w:val="18"/>
    </w:rPr>
  </w:style>
  <w:style w:type="character" w:customStyle="1" w:styleId="CaptionChar2">
    <w:name w:val="Caption Char2"/>
    <w:aliases w:val="Table legend Char,Tab_Überschrift Char,Figure reference Char,Caption Char1 Char,Caption Char Char Char,Caption Char1 Char Char Char Char,Caption Char Char Char Char Char Char,Caption Char1 Char Char Char Char Char Char,Caption Char Char1"/>
    <w:link w:val="Caption"/>
    <w:uiPriority w:val="99"/>
    <w:locked/>
    <w:rsid w:val="009F5D17"/>
    <w:rPr>
      <w:rFonts w:ascii="Arial" w:eastAsia="Calibri" w:hAnsi="Arial" w:cs="Times New Roman"/>
      <w:b/>
      <w:bCs/>
      <w:color w:val="1F497D"/>
      <w:sz w:val="20"/>
      <w:szCs w:val="18"/>
      <w:lang w:val="en-GB"/>
    </w:rPr>
  </w:style>
  <w:style w:type="character" w:styleId="PlaceholderText">
    <w:name w:val="Placeholder Text"/>
    <w:basedOn w:val="DefaultParagraphFont"/>
    <w:uiPriority w:val="99"/>
    <w:semiHidden/>
    <w:rsid w:val="00FD757F"/>
    <w:rPr>
      <w:color w:val="808080"/>
    </w:rPr>
  </w:style>
  <w:style w:type="paragraph" w:styleId="Revision">
    <w:name w:val="Revision"/>
    <w:hidden/>
    <w:uiPriority w:val="99"/>
    <w:semiHidden/>
    <w:rsid w:val="00FD757F"/>
    <w:pPr>
      <w:spacing w:after="0" w:line="240" w:lineRule="auto"/>
    </w:pPr>
    <w:rPr>
      <w:rFonts w:ascii="Times New Roman" w:eastAsia="Calibri" w:hAnsi="Times New Roman" w:cs="Times New Roman"/>
      <w:sz w:val="24"/>
      <w:lang w:val="en-GB"/>
    </w:rPr>
  </w:style>
  <w:style w:type="paragraph" w:styleId="ListParagraph">
    <w:name w:val="List Paragraph"/>
    <w:basedOn w:val="Normal"/>
    <w:uiPriority w:val="34"/>
    <w:qFormat/>
    <w:rsid w:val="00D83AF8"/>
    <w:pPr>
      <w:ind w:left="708"/>
    </w:pPr>
    <w:rPr>
      <w:rFonts w:eastAsia="Times New Roman"/>
      <w:szCs w:val="24"/>
    </w:rPr>
  </w:style>
  <w:style w:type="paragraph" w:customStyle="1" w:styleId="Default">
    <w:name w:val="Default"/>
    <w:rsid w:val="00E4474E"/>
    <w:pPr>
      <w:autoSpaceDE w:val="0"/>
      <w:autoSpaceDN w:val="0"/>
      <w:adjustRightInd w:val="0"/>
      <w:spacing w:after="0" w:line="240" w:lineRule="auto"/>
    </w:pPr>
    <w:rPr>
      <w:rFonts w:ascii="EUAlbertina" w:hAnsi="EUAlbertina" w:cs="EUAlbertina"/>
      <w:color w:val="000000"/>
      <w:sz w:val="24"/>
      <w:szCs w:val="24"/>
      <w:lang w:val="en-GB"/>
    </w:rPr>
  </w:style>
  <w:style w:type="paragraph" w:styleId="TableofFigures">
    <w:name w:val="table of figures"/>
    <w:basedOn w:val="Normal"/>
    <w:next w:val="Normal"/>
    <w:uiPriority w:val="99"/>
    <w:semiHidden/>
    <w:unhideWhenUsed/>
    <w:rsid w:val="001731F4"/>
    <w:pPr>
      <w:spacing w:after="0"/>
    </w:pPr>
  </w:style>
  <w:style w:type="character" w:styleId="Hyperlink">
    <w:name w:val="Hyperlink"/>
    <w:basedOn w:val="DefaultParagraphFont"/>
    <w:uiPriority w:val="99"/>
    <w:unhideWhenUsed/>
    <w:rsid w:val="00D648FC"/>
    <w:rPr>
      <w:color w:val="0000FF" w:themeColor="hyperlink"/>
      <w:u w:val="single"/>
    </w:rPr>
  </w:style>
  <w:style w:type="paragraph" w:styleId="Header">
    <w:name w:val="header"/>
    <w:basedOn w:val="Normal"/>
    <w:link w:val="HeaderChar"/>
    <w:uiPriority w:val="99"/>
    <w:semiHidden/>
    <w:unhideWhenUsed/>
    <w:rsid w:val="00877878"/>
    <w:pPr>
      <w:tabs>
        <w:tab w:val="center" w:pos="4535"/>
        <w:tab w:val="right" w:pos="9071"/>
      </w:tabs>
      <w:spacing w:before="0"/>
    </w:pPr>
  </w:style>
  <w:style w:type="character" w:customStyle="1" w:styleId="HeaderChar">
    <w:name w:val="Header Char"/>
    <w:basedOn w:val="DefaultParagraphFont"/>
    <w:link w:val="Header"/>
    <w:uiPriority w:val="99"/>
    <w:semiHidden/>
    <w:rsid w:val="00877878"/>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rsid w:val="0087787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sid w:val="00877878"/>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877878"/>
    <w:pPr>
      <w:tabs>
        <w:tab w:val="center" w:pos="7285"/>
        <w:tab w:val="right" w:pos="14003"/>
      </w:tabs>
      <w:spacing w:before="0"/>
    </w:pPr>
  </w:style>
  <w:style w:type="paragraph" w:customStyle="1" w:styleId="FooterLandscape">
    <w:name w:val="FooterLandscape"/>
    <w:basedOn w:val="Normal"/>
    <w:rsid w:val="0087787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87787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87787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25"/>
      </w:numPr>
    </w:pPr>
  </w:style>
  <w:style w:type="paragraph" w:customStyle="1" w:styleId="Tiret1">
    <w:name w:val="Tiret 1"/>
    <w:basedOn w:val="Point1"/>
    <w:rsid w:val="00877878"/>
    <w:pPr>
      <w:numPr>
        <w:numId w:val="26"/>
      </w:numPr>
    </w:pPr>
  </w:style>
  <w:style w:type="paragraph" w:customStyle="1" w:styleId="Tiret2">
    <w:name w:val="Tiret 2"/>
    <w:basedOn w:val="Point2"/>
    <w:rsid w:val="00877878"/>
    <w:pPr>
      <w:numPr>
        <w:numId w:val="27"/>
      </w:numPr>
    </w:pPr>
  </w:style>
  <w:style w:type="paragraph" w:customStyle="1" w:styleId="Tiret3">
    <w:name w:val="Tiret 3"/>
    <w:basedOn w:val="Point3"/>
    <w:rsid w:val="00877878"/>
    <w:pPr>
      <w:numPr>
        <w:numId w:val="28"/>
      </w:numPr>
    </w:pPr>
  </w:style>
  <w:style w:type="paragraph" w:customStyle="1" w:styleId="Tiret4">
    <w:name w:val="Tiret 4"/>
    <w:basedOn w:val="Point4"/>
    <w:rsid w:val="00877878"/>
    <w:pPr>
      <w:numPr>
        <w:numId w:val="29"/>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30"/>
      </w:numPr>
    </w:pPr>
  </w:style>
  <w:style w:type="paragraph" w:customStyle="1" w:styleId="NumPar2">
    <w:name w:val="NumPar 2"/>
    <w:basedOn w:val="Normal"/>
    <w:next w:val="Text1"/>
    <w:rsid w:val="00877878"/>
    <w:pPr>
      <w:numPr>
        <w:ilvl w:val="1"/>
        <w:numId w:val="30"/>
      </w:numPr>
    </w:pPr>
  </w:style>
  <w:style w:type="paragraph" w:customStyle="1" w:styleId="NumPar3">
    <w:name w:val="NumPar 3"/>
    <w:basedOn w:val="Normal"/>
    <w:next w:val="Text1"/>
    <w:rsid w:val="00877878"/>
    <w:pPr>
      <w:numPr>
        <w:ilvl w:val="2"/>
        <w:numId w:val="30"/>
      </w:numPr>
    </w:pPr>
  </w:style>
  <w:style w:type="paragraph" w:customStyle="1" w:styleId="NumPar4">
    <w:name w:val="NumPar 4"/>
    <w:basedOn w:val="Normal"/>
    <w:next w:val="Text1"/>
    <w:rsid w:val="00877878"/>
    <w:pPr>
      <w:numPr>
        <w:ilvl w:val="3"/>
        <w:numId w:val="30"/>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32"/>
      </w:numPr>
    </w:pPr>
  </w:style>
  <w:style w:type="paragraph" w:customStyle="1" w:styleId="Point1number">
    <w:name w:val="Point 1 (number)"/>
    <w:basedOn w:val="Normal"/>
    <w:rsid w:val="00877878"/>
    <w:pPr>
      <w:numPr>
        <w:ilvl w:val="2"/>
        <w:numId w:val="32"/>
      </w:numPr>
    </w:pPr>
  </w:style>
  <w:style w:type="paragraph" w:customStyle="1" w:styleId="Point2number">
    <w:name w:val="Point 2 (number)"/>
    <w:basedOn w:val="Normal"/>
    <w:rsid w:val="00877878"/>
    <w:pPr>
      <w:numPr>
        <w:ilvl w:val="4"/>
        <w:numId w:val="32"/>
      </w:numPr>
    </w:pPr>
  </w:style>
  <w:style w:type="paragraph" w:customStyle="1" w:styleId="Point3number">
    <w:name w:val="Point 3 (number)"/>
    <w:basedOn w:val="Normal"/>
    <w:rsid w:val="00877878"/>
    <w:pPr>
      <w:numPr>
        <w:ilvl w:val="6"/>
        <w:numId w:val="32"/>
      </w:numPr>
    </w:pPr>
  </w:style>
  <w:style w:type="paragraph" w:customStyle="1" w:styleId="Point0letter">
    <w:name w:val="Point 0 (letter)"/>
    <w:basedOn w:val="Normal"/>
    <w:rsid w:val="00877878"/>
    <w:pPr>
      <w:numPr>
        <w:ilvl w:val="1"/>
        <w:numId w:val="32"/>
      </w:numPr>
    </w:pPr>
  </w:style>
  <w:style w:type="paragraph" w:customStyle="1" w:styleId="Point1letter">
    <w:name w:val="Point 1 (letter)"/>
    <w:basedOn w:val="Normal"/>
    <w:rsid w:val="00877878"/>
    <w:pPr>
      <w:numPr>
        <w:ilvl w:val="3"/>
        <w:numId w:val="32"/>
      </w:numPr>
    </w:pPr>
  </w:style>
  <w:style w:type="paragraph" w:customStyle="1" w:styleId="Point2letter">
    <w:name w:val="Point 2 (letter)"/>
    <w:basedOn w:val="Normal"/>
    <w:rsid w:val="00877878"/>
    <w:pPr>
      <w:numPr>
        <w:ilvl w:val="5"/>
        <w:numId w:val="32"/>
      </w:numPr>
    </w:pPr>
  </w:style>
  <w:style w:type="paragraph" w:customStyle="1" w:styleId="Point3letter">
    <w:name w:val="Point 3 (letter)"/>
    <w:basedOn w:val="Normal"/>
    <w:rsid w:val="00877878"/>
    <w:pPr>
      <w:numPr>
        <w:ilvl w:val="7"/>
        <w:numId w:val="32"/>
      </w:numPr>
    </w:pPr>
  </w:style>
  <w:style w:type="paragraph" w:customStyle="1" w:styleId="Point4letter">
    <w:name w:val="Point 4 (letter)"/>
    <w:basedOn w:val="Normal"/>
    <w:rsid w:val="00877878"/>
    <w:pPr>
      <w:numPr>
        <w:ilvl w:val="8"/>
        <w:numId w:val="32"/>
      </w:numPr>
    </w:pPr>
  </w:style>
  <w:style w:type="paragraph" w:customStyle="1" w:styleId="Bullet0">
    <w:name w:val="Bullet 0"/>
    <w:basedOn w:val="Normal"/>
    <w:rsid w:val="00877878"/>
    <w:pPr>
      <w:numPr>
        <w:numId w:val="33"/>
      </w:numPr>
    </w:pPr>
  </w:style>
  <w:style w:type="paragraph" w:customStyle="1" w:styleId="Bullet1">
    <w:name w:val="Bullet 1"/>
    <w:basedOn w:val="Normal"/>
    <w:rsid w:val="00877878"/>
    <w:pPr>
      <w:numPr>
        <w:numId w:val="34"/>
      </w:numPr>
    </w:pPr>
  </w:style>
  <w:style w:type="paragraph" w:customStyle="1" w:styleId="Bullet2">
    <w:name w:val="Bullet 2"/>
    <w:basedOn w:val="Normal"/>
    <w:rsid w:val="00877878"/>
    <w:pPr>
      <w:numPr>
        <w:numId w:val="35"/>
      </w:numPr>
    </w:pPr>
  </w:style>
  <w:style w:type="paragraph" w:customStyle="1" w:styleId="Bullet3">
    <w:name w:val="Bullet 3"/>
    <w:basedOn w:val="Normal"/>
    <w:rsid w:val="00877878"/>
    <w:pPr>
      <w:numPr>
        <w:numId w:val="36"/>
      </w:numPr>
    </w:pPr>
  </w:style>
  <w:style w:type="paragraph" w:customStyle="1" w:styleId="Bullet4">
    <w:name w:val="Bullet 4"/>
    <w:basedOn w:val="Normal"/>
    <w:rsid w:val="00877878"/>
    <w:pPr>
      <w:numPr>
        <w:numId w:val="37"/>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38"/>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9" w:qFormat="1"/>
    <w:lsdException w:name="heading 7" w:uiPriority="19" w:qFormat="1"/>
    <w:lsdException w:name="heading 8" w:uiPriority="19" w:qFormat="1"/>
    <w:lsdException w:name="heading 9" w:uiPriority="1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List Bullet" w:uiPriority="0"/>
    <w:lsdException w:name="List Number" w:uiPriority="0"/>
    <w:lsdException w:name="List Bullet 2"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877878"/>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31"/>
      </w:numPr>
      <w:outlineLvl w:val="3"/>
    </w:pPr>
    <w:rPr>
      <w:rFonts w:eastAsiaTheme="majorEastAsia"/>
      <w:bCs/>
      <w:iCs/>
    </w:rPr>
  </w:style>
  <w:style w:type="paragraph" w:styleId="Heading5">
    <w:name w:val="heading 5"/>
    <w:basedOn w:val="Normal"/>
    <w:link w:val="Heading5Char"/>
    <w:uiPriority w:val="1"/>
    <w:qFormat/>
    <w:rsid w:val="00FD757F"/>
    <w:pPr>
      <w:keepNext/>
      <w:keepLines/>
      <w:spacing w:before="240" w:after="40"/>
      <w:ind w:left="1021" w:hanging="1021"/>
      <w:jc w:val="left"/>
      <w:outlineLvl w:val="4"/>
    </w:pPr>
    <w:rPr>
      <w:rFonts w:ascii="Arial" w:eastAsia="Times New Roman" w:hAnsi="Arial"/>
      <w:color w:val="EEECE1"/>
      <w:sz w:val="22"/>
    </w:rPr>
  </w:style>
  <w:style w:type="paragraph" w:styleId="Heading6">
    <w:name w:val="heading 6"/>
    <w:basedOn w:val="Normal"/>
    <w:next w:val="Heading7"/>
    <w:link w:val="Heading6Char"/>
    <w:uiPriority w:val="19"/>
    <w:qFormat/>
    <w:rsid w:val="00FD757F"/>
    <w:pPr>
      <w:keepNext/>
      <w:keepLines/>
      <w:pageBreakBefore/>
      <w:tabs>
        <w:tab w:val="left" w:pos="2948"/>
      </w:tabs>
      <w:spacing w:before="0" w:after="360"/>
      <w:ind w:left="1021" w:hanging="1021"/>
      <w:jc w:val="left"/>
      <w:outlineLvl w:val="5"/>
    </w:pPr>
    <w:rPr>
      <w:rFonts w:ascii="Arial" w:eastAsia="Times New Roman" w:hAnsi="Arial"/>
      <w:b/>
      <w:iCs/>
      <w:color w:val="C0504D"/>
      <w:sz w:val="48"/>
    </w:rPr>
  </w:style>
  <w:style w:type="paragraph" w:styleId="Heading7">
    <w:name w:val="heading 7"/>
    <w:basedOn w:val="Normal"/>
    <w:link w:val="Heading7Char"/>
    <w:uiPriority w:val="19"/>
    <w:qFormat/>
    <w:rsid w:val="00FD757F"/>
    <w:pPr>
      <w:keepNext/>
      <w:keepLines/>
      <w:spacing w:before="360" w:after="40"/>
      <w:ind w:left="1021" w:hanging="1021"/>
      <w:jc w:val="left"/>
      <w:outlineLvl w:val="6"/>
    </w:pPr>
    <w:rPr>
      <w:rFonts w:ascii="Arial" w:eastAsia="Times New Roman" w:hAnsi="Arial"/>
      <w:b/>
      <w:iCs/>
      <w:color w:val="EEECE1"/>
      <w:sz w:val="30"/>
    </w:rPr>
  </w:style>
  <w:style w:type="paragraph" w:styleId="Heading8">
    <w:name w:val="heading 8"/>
    <w:basedOn w:val="Normal"/>
    <w:link w:val="Heading8Char"/>
    <w:uiPriority w:val="19"/>
    <w:qFormat/>
    <w:rsid w:val="00FD757F"/>
    <w:pPr>
      <w:keepNext/>
      <w:keepLines/>
      <w:spacing w:before="240" w:after="40"/>
      <w:ind w:left="1021" w:hanging="1021"/>
      <w:jc w:val="left"/>
      <w:outlineLvl w:val="7"/>
    </w:pPr>
    <w:rPr>
      <w:rFonts w:ascii="Arial" w:eastAsia="Times New Roman" w:hAnsi="Arial"/>
      <w:b/>
      <w:color w:val="EEECE1"/>
      <w:sz w:val="26"/>
      <w:szCs w:val="20"/>
    </w:rPr>
  </w:style>
  <w:style w:type="paragraph" w:styleId="Heading9">
    <w:name w:val="heading 9"/>
    <w:basedOn w:val="Normal"/>
    <w:link w:val="Heading9Char"/>
    <w:uiPriority w:val="19"/>
    <w:qFormat/>
    <w:rsid w:val="00FD757F"/>
    <w:pPr>
      <w:keepNext/>
      <w:keepLines/>
      <w:spacing w:before="240" w:after="40"/>
      <w:ind w:left="1021" w:hanging="1021"/>
      <w:jc w:val="left"/>
      <w:outlineLvl w:val="8"/>
    </w:pPr>
    <w:rPr>
      <w:rFonts w:ascii="Arial" w:eastAsia="Times New Roman" w:hAnsi="Arial"/>
      <w:b/>
      <w:iCs/>
      <w:color w:val="EEECE1"/>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rsid w:val="007D53B6"/>
    <w:pPr>
      <w:spacing w:before="0" w:after="0"/>
      <w:jc w:val="center"/>
    </w:pPr>
    <w:rPr>
      <w:b/>
    </w:rPr>
  </w:style>
  <w:style w:type="paragraph" w:customStyle="1" w:styleId="Sous-titreobjetPagedecouverture">
    <w:name w:val="Sous-titre objet (Page de couverture)"/>
    <w:basedOn w:val="Sous-titreobjet"/>
    <w:rsid w:val="007D53B6"/>
  </w:style>
  <w:style w:type="paragraph" w:styleId="BalloonText">
    <w:name w:val="Balloon Text"/>
    <w:basedOn w:val="Normal"/>
    <w:link w:val="BalloonTextChar"/>
    <w:uiPriority w:val="99"/>
    <w:semiHidden/>
    <w:unhideWhenUsed/>
    <w:rsid w:val="005A572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729"/>
    <w:rPr>
      <w:rFonts w:ascii="Tahoma" w:hAnsi="Tahoma" w:cs="Tahoma"/>
      <w:sz w:val="16"/>
      <w:szCs w:val="16"/>
      <w:lang w:val="en-GB"/>
    </w:rPr>
  </w:style>
  <w:style w:type="character" w:customStyle="1" w:styleId="Heading5Char">
    <w:name w:val="Heading 5 Char"/>
    <w:basedOn w:val="DefaultParagraphFont"/>
    <w:link w:val="Heading5"/>
    <w:uiPriority w:val="1"/>
    <w:rsid w:val="009F5D17"/>
    <w:rPr>
      <w:rFonts w:ascii="Arial" w:eastAsia="Times New Roman" w:hAnsi="Arial" w:cs="Times New Roman"/>
      <w:color w:val="EEECE1"/>
      <w:lang w:val="en-GB"/>
    </w:rPr>
  </w:style>
  <w:style w:type="character" w:customStyle="1" w:styleId="Heading6Char">
    <w:name w:val="Heading 6 Char"/>
    <w:basedOn w:val="DefaultParagraphFont"/>
    <w:link w:val="Heading6"/>
    <w:uiPriority w:val="19"/>
    <w:rsid w:val="009F5D17"/>
    <w:rPr>
      <w:rFonts w:ascii="Arial" w:eastAsia="Times New Roman" w:hAnsi="Arial" w:cs="Times New Roman"/>
      <w:b/>
      <w:iCs/>
      <w:color w:val="C0504D"/>
      <w:sz w:val="48"/>
      <w:lang w:val="en-GB"/>
    </w:rPr>
  </w:style>
  <w:style w:type="character" w:customStyle="1" w:styleId="Heading7Char">
    <w:name w:val="Heading 7 Char"/>
    <w:basedOn w:val="DefaultParagraphFont"/>
    <w:link w:val="Heading7"/>
    <w:uiPriority w:val="19"/>
    <w:rsid w:val="009F5D17"/>
    <w:rPr>
      <w:rFonts w:ascii="Arial" w:eastAsia="Times New Roman" w:hAnsi="Arial" w:cs="Times New Roman"/>
      <w:b/>
      <w:iCs/>
      <w:color w:val="EEECE1"/>
      <w:sz w:val="30"/>
      <w:lang w:val="en-GB"/>
    </w:rPr>
  </w:style>
  <w:style w:type="character" w:customStyle="1" w:styleId="Heading8Char">
    <w:name w:val="Heading 8 Char"/>
    <w:basedOn w:val="DefaultParagraphFont"/>
    <w:link w:val="Heading8"/>
    <w:uiPriority w:val="19"/>
    <w:rsid w:val="009F5D17"/>
    <w:rPr>
      <w:rFonts w:ascii="Arial" w:eastAsia="Times New Roman" w:hAnsi="Arial" w:cs="Times New Roman"/>
      <w:b/>
      <w:color w:val="EEECE1"/>
      <w:sz w:val="26"/>
      <w:szCs w:val="20"/>
      <w:lang w:val="en-GB"/>
    </w:rPr>
  </w:style>
  <w:style w:type="character" w:customStyle="1" w:styleId="Heading9Char">
    <w:name w:val="Heading 9 Char"/>
    <w:basedOn w:val="DefaultParagraphFont"/>
    <w:link w:val="Heading9"/>
    <w:uiPriority w:val="19"/>
    <w:rsid w:val="009F5D17"/>
    <w:rPr>
      <w:rFonts w:ascii="Arial" w:eastAsia="Times New Roman" w:hAnsi="Arial" w:cs="Times New Roman"/>
      <w:b/>
      <w:iCs/>
      <w:color w:val="EEECE1"/>
      <w:szCs w:val="20"/>
      <w:lang w:val="en-GB"/>
    </w:rPr>
  </w:style>
  <w:style w:type="paragraph" w:styleId="ListBullet">
    <w:name w:val="List Bullet"/>
    <w:basedOn w:val="Normal"/>
    <w:rsid w:val="009F5D17"/>
    <w:pPr>
      <w:numPr>
        <w:numId w:val="6"/>
      </w:numPr>
    </w:pPr>
    <w:rPr>
      <w:rFonts w:eastAsia="Times New Roman"/>
      <w:szCs w:val="24"/>
      <w:lang w:eastAsia="de-DE"/>
    </w:rPr>
  </w:style>
  <w:style w:type="paragraph" w:styleId="ListNumber">
    <w:name w:val="List Number"/>
    <w:basedOn w:val="Normal"/>
    <w:rsid w:val="009F5D17"/>
    <w:pPr>
      <w:numPr>
        <w:numId w:val="1"/>
      </w:numPr>
    </w:pPr>
    <w:rPr>
      <w:rFonts w:eastAsia="Times New Roman"/>
      <w:szCs w:val="24"/>
      <w:lang w:eastAsia="de-DE"/>
    </w:rPr>
  </w:style>
  <w:style w:type="paragraph" w:customStyle="1" w:styleId="ListBullet1">
    <w:name w:val="List Bullet 1"/>
    <w:basedOn w:val="Normal"/>
    <w:rsid w:val="009F5D17"/>
    <w:pPr>
      <w:numPr>
        <w:numId w:val="7"/>
      </w:numPr>
    </w:pPr>
    <w:rPr>
      <w:rFonts w:eastAsia="Times New Roman"/>
      <w:szCs w:val="24"/>
      <w:lang w:eastAsia="de-DE"/>
    </w:rPr>
  </w:style>
  <w:style w:type="paragraph" w:customStyle="1" w:styleId="ListNumberLevel2">
    <w:name w:val="List Number (Level 2)"/>
    <w:basedOn w:val="Normal"/>
    <w:rsid w:val="009F5D17"/>
    <w:pPr>
      <w:numPr>
        <w:ilvl w:val="1"/>
        <w:numId w:val="1"/>
      </w:numPr>
    </w:pPr>
    <w:rPr>
      <w:rFonts w:eastAsia="Times New Roman"/>
      <w:szCs w:val="24"/>
      <w:lang w:eastAsia="de-DE"/>
    </w:rPr>
  </w:style>
  <w:style w:type="paragraph" w:customStyle="1" w:styleId="ListNumberLevel3">
    <w:name w:val="List Number (Level 3)"/>
    <w:basedOn w:val="Normal"/>
    <w:rsid w:val="009F5D17"/>
    <w:pPr>
      <w:numPr>
        <w:ilvl w:val="2"/>
        <w:numId w:val="1"/>
      </w:numPr>
    </w:pPr>
    <w:rPr>
      <w:rFonts w:eastAsia="Times New Roman"/>
      <w:szCs w:val="24"/>
      <w:lang w:eastAsia="de-DE"/>
    </w:rPr>
  </w:style>
  <w:style w:type="paragraph" w:customStyle="1" w:styleId="ListNumberLevel4">
    <w:name w:val="List Number (Level 4)"/>
    <w:basedOn w:val="Normal"/>
    <w:rsid w:val="009F5D17"/>
    <w:pPr>
      <w:numPr>
        <w:ilvl w:val="3"/>
        <w:numId w:val="1"/>
      </w:numPr>
    </w:pPr>
    <w:rPr>
      <w:rFonts w:eastAsia="Times New Roman"/>
      <w:szCs w:val="24"/>
      <w:lang w:eastAsia="de-DE"/>
    </w:rPr>
  </w:style>
  <w:style w:type="character" w:styleId="CommentReference">
    <w:name w:val="annotation reference"/>
    <w:uiPriority w:val="99"/>
    <w:semiHidden/>
    <w:unhideWhenUsed/>
    <w:rsid w:val="009F5D17"/>
    <w:rPr>
      <w:sz w:val="16"/>
      <w:szCs w:val="16"/>
    </w:rPr>
  </w:style>
  <w:style w:type="paragraph" w:styleId="CommentText">
    <w:name w:val="annotation text"/>
    <w:basedOn w:val="Normal"/>
    <w:link w:val="CommentTextChar"/>
    <w:uiPriority w:val="99"/>
    <w:unhideWhenUsed/>
    <w:rsid w:val="009F5D17"/>
    <w:rPr>
      <w:rFonts w:eastAsia="Calibri"/>
      <w:sz w:val="20"/>
      <w:szCs w:val="20"/>
    </w:rPr>
  </w:style>
  <w:style w:type="character" w:customStyle="1" w:styleId="CommentTextChar">
    <w:name w:val="Comment Text Char"/>
    <w:basedOn w:val="DefaultParagraphFont"/>
    <w:link w:val="CommentText"/>
    <w:uiPriority w:val="99"/>
    <w:rsid w:val="009F5D17"/>
    <w:rPr>
      <w:rFonts w:ascii="Times New Roman" w:eastAsia="Calibri" w:hAnsi="Times New Roman" w:cs="Times New Roman"/>
      <w:sz w:val="20"/>
      <w:szCs w:val="20"/>
      <w:lang w:val="en-GB"/>
    </w:rPr>
  </w:style>
  <w:style w:type="paragraph" w:customStyle="1" w:styleId="ListNumber1">
    <w:name w:val="List Number 1"/>
    <w:basedOn w:val="Text1"/>
    <w:rsid w:val="009F5D17"/>
    <w:pPr>
      <w:numPr>
        <w:numId w:val="2"/>
      </w:numPr>
    </w:pPr>
    <w:rPr>
      <w:rFonts w:eastAsia="Times New Roman"/>
      <w:szCs w:val="24"/>
      <w:lang w:eastAsia="de-DE"/>
    </w:rPr>
  </w:style>
  <w:style w:type="paragraph" w:styleId="ListNumber2">
    <w:name w:val="List Number 2"/>
    <w:basedOn w:val="Normal"/>
    <w:rsid w:val="009F5D17"/>
    <w:pPr>
      <w:numPr>
        <w:numId w:val="3"/>
      </w:numPr>
    </w:pPr>
    <w:rPr>
      <w:rFonts w:eastAsia="Times New Roman"/>
      <w:szCs w:val="24"/>
      <w:lang w:eastAsia="de-DE"/>
    </w:rPr>
  </w:style>
  <w:style w:type="paragraph" w:styleId="ListNumber3">
    <w:name w:val="List Number 3"/>
    <w:basedOn w:val="Normal"/>
    <w:rsid w:val="009F5D17"/>
    <w:pPr>
      <w:numPr>
        <w:numId w:val="4"/>
      </w:numPr>
    </w:pPr>
    <w:rPr>
      <w:rFonts w:eastAsia="Times New Roman"/>
      <w:szCs w:val="24"/>
      <w:lang w:eastAsia="de-DE"/>
    </w:rPr>
  </w:style>
  <w:style w:type="paragraph" w:styleId="ListNumber4">
    <w:name w:val="List Number 4"/>
    <w:basedOn w:val="Normal"/>
    <w:rsid w:val="009F5D17"/>
    <w:pPr>
      <w:numPr>
        <w:numId w:val="5"/>
      </w:numPr>
    </w:pPr>
    <w:rPr>
      <w:rFonts w:eastAsia="Times New Roman"/>
      <w:szCs w:val="24"/>
      <w:lang w:eastAsia="de-DE"/>
    </w:rPr>
  </w:style>
  <w:style w:type="paragraph" w:customStyle="1" w:styleId="ListNumber1Level2">
    <w:name w:val="List Number 1 (Level 2)"/>
    <w:basedOn w:val="Text1"/>
    <w:rsid w:val="009F5D17"/>
    <w:pPr>
      <w:numPr>
        <w:ilvl w:val="1"/>
        <w:numId w:val="2"/>
      </w:numPr>
    </w:pPr>
    <w:rPr>
      <w:rFonts w:eastAsia="Times New Roman"/>
      <w:szCs w:val="24"/>
      <w:lang w:eastAsia="de-DE"/>
    </w:rPr>
  </w:style>
  <w:style w:type="paragraph" w:customStyle="1" w:styleId="ListNumber2Level2">
    <w:name w:val="List Number 2 (Level 2)"/>
    <w:basedOn w:val="Text2"/>
    <w:rsid w:val="009F5D17"/>
    <w:pPr>
      <w:numPr>
        <w:ilvl w:val="1"/>
        <w:numId w:val="3"/>
      </w:numPr>
    </w:pPr>
    <w:rPr>
      <w:rFonts w:eastAsia="Times New Roman"/>
      <w:szCs w:val="24"/>
      <w:lang w:eastAsia="de-DE"/>
    </w:rPr>
  </w:style>
  <w:style w:type="paragraph" w:customStyle="1" w:styleId="ListNumber3Level2">
    <w:name w:val="List Number 3 (Level 2)"/>
    <w:basedOn w:val="Text3"/>
    <w:rsid w:val="009F5D17"/>
    <w:pPr>
      <w:numPr>
        <w:ilvl w:val="1"/>
        <w:numId w:val="4"/>
      </w:numPr>
    </w:pPr>
    <w:rPr>
      <w:rFonts w:eastAsia="Times New Roman"/>
      <w:szCs w:val="24"/>
      <w:lang w:eastAsia="de-DE"/>
    </w:rPr>
  </w:style>
  <w:style w:type="paragraph" w:customStyle="1" w:styleId="ListNumber4Level2">
    <w:name w:val="List Number 4 (Level 2)"/>
    <w:basedOn w:val="Text4"/>
    <w:rsid w:val="009F5D17"/>
    <w:pPr>
      <w:numPr>
        <w:ilvl w:val="1"/>
        <w:numId w:val="5"/>
      </w:numPr>
    </w:pPr>
    <w:rPr>
      <w:rFonts w:eastAsia="Times New Roman"/>
      <w:szCs w:val="24"/>
      <w:lang w:eastAsia="de-DE"/>
    </w:rPr>
  </w:style>
  <w:style w:type="paragraph" w:customStyle="1" w:styleId="ListNumber1Level3">
    <w:name w:val="List Number 1 (Level 3)"/>
    <w:basedOn w:val="Text1"/>
    <w:rsid w:val="009F5D17"/>
    <w:pPr>
      <w:numPr>
        <w:ilvl w:val="2"/>
        <w:numId w:val="2"/>
      </w:numPr>
    </w:pPr>
    <w:rPr>
      <w:rFonts w:eastAsia="Times New Roman"/>
      <w:szCs w:val="24"/>
      <w:lang w:eastAsia="de-DE"/>
    </w:rPr>
  </w:style>
  <w:style w:type="paragraph" w:customStyle="1" w:styleId="ListNumber2Level3">
    <w:name w:val="List Number 2 (Level 3)"/>
    <w:basedOn w:val="Text2"/>
    <w:rsid w:val="009F5D17"/>
    <w:pPr>
      <w:numPr>
        <w:ilvl w:val="2"/>
        <w:numId w:val="3"/>
      </w:numPr>
    </w:pPr>
    <w:rPr>
      <w:rFonts w:eastAsia="Times New Roman"/>
      <w:szCs w:val="24"/>
      <w:lang w:eastAsia="de-DE"/>
    </w:rPr>
  </w:style>
  <w:style w:type="paragraph" w:customStyle="1" w:styleId="ListNumber3Level3">
    <w:name w:val="List Number 3 (Level 3)"/>
    <w:basedOn w:val="Text3"/>
    <w:rsid w:val="009F5D17"/>
    <w:pPr>
      <w:numPr>
        <w:ilvl w:val="2"/>
        <w:numId w:val="4"/>
      </w:numPr>
    </w:pPr>
    <w:rPr>
      <w:rFonts w:eastAsia="Times New Roman"/>
      <w:szCs w:val="24"/>
      <w:lang w:eastAsia="de-DE"/>
    </w:rPr>
  </w:style>
  <w:style w:type="paragraph" w:customStyle="1" w:styleId="ListNumber4Level3">
    <w:name w:val="List Number 4 (Level 3)"/>
    <w:basedOn w:val="Text4"/>
    <w:rsid w:val="009F5D17"/>
    <w:pPr>
      <w:numPr>
        <w:ilvl w:val="2"/>
        <w:numId w:val="5"/>
      </w:numPr>
    </w:pPr>
    <w:rPr>
      <w:rFonts w:eastAsia="Times New Roman"/>
      <w:szCs w:val="24"/>
      <w:lang w:eastAsia="de-DE"/>
    </w:rPr>
  </w:style>
  <w:style w:type="paragraph" w:customStyle="1" w:styleId="ListNumber1Level4">
    <w:name w:val="List Number 1 (Level 4)"/>
    <w:basedOn w:val="Text1"/>
    <w:rsid w:val="009F5D17"/>
    <w:pPr>
      <w:numPr>
        <w:ilvl w:val="3"/>
        <w:numId w:val="2"/>
      </w:numPr>
    </w:pPr>
    <w:rPr>
      <w:rFonts w:eastAsia="Times New Roman"/>
      <w:szCs w:val="24"/>
      <w:lang w:eastAsia="de-DE"/>
    </w:rPr>
  </w:style>
  <w:style w:type="paragraph" w:customStyle="1" w:styleId="ListNumber2Level4">
    <w:name w:val="List Number 2 (Level 4)"/>
    <w:basedOn w:val="Text2"/>
    <w:rsid w:val="009F5D17"/>
    <w:pPr>
      <w:numPr>
        <w:ilvl w:val="3"/>
        <w:numId w:val="3"/>
      </w:numPr>
    </w:pPr>
    <w:rPr>
      <w:rFonts w:eastAsia="Times New Roman"/>
      <w:szCs w:val="24"/>
      <w:lang w:eastAsia="de-DE"/>
    </w:rPr>
  </w:style>
  <w:style w:type="paragraph" w:customStyle="1" w:styleId="ListNumber3Level4">
    <w:name w:val="List Number 3 (Level 4)"/>
    <w:basedOn w:val="Text3"/>
    <w:rsid w:val="009F5D17"/>
    <w:pPr>
      <w:numPr>
        <w:ilvl w:val="3"/>
        <w:numId w:val="4"/>
      </w:numPr>
    </w:pPr>
    <w:rPr>
      <w:rFonts w:eastAsia="Times New Roman"/>
      <w:szCs w:val="24"/>
      <w:lang w:eastAsia="de-DE"/>
    </w:rPr>
  </w:style>
  <w:style w:type="paragraph" w:customStyle="1" w:styleId="ListNumber4Level4">
    <w:name w:val="List Number 4 (Level 4)"/>
    <w:basedOn w:val="Text4"/>
    <w:rsid w:val="009F5D17"/>
    <w:pPr>
      <w:numPr>
        <w:ilvl w:val="3"/>
        <w:numId w:val="5"/>
      </w:numPr>
    </w:pPr>
    <w:rPr>
      <w:rFonts w:eastAsia="Times New Roman"/>
      <w:szCs w:val="24"/>
      <w:lang w:eastAsia="de-DE"/>
    </w:rPr>
  </w:style>
  <w:style w:type="paragraph" w:styleId="ListBullet2">
    <w:name w:val="List Bullet 2"/>
    <w:basedOn w:val="Normal"/>
    <w:rsid w:val="009F5D17"/>
    <w:pPr>
      <w:numPr>
        <w:numId w:val="8"/>
      </w:numPr>
    </w:pPr>
    <w:rPr>
      <w:rFonts w:eastAsia="Times New Roman"/>
      <w:szCs w:val="24"/>
      <w:lang w:eastAsia="de-DE"/>
    </w:rPr>
  </w:style>
  <w:style w:type="paragraph" w:styleId="ListBullet3">
    <w:name w:val="List Bullet 3"/>
    <w:basedOn w:val="Normal"/>
    <w:uiPriority w:val="99"/>
    <w:rsid w:val="009F5D17"/>
    <w:pPr>
      <w:numPr>
        <w:numId w:val="9"/>
      </w:numPr>
    </w:pPr>
    <w:rPr>
      <w:rFonts w:eastAsia="Times New Roman"/>
      <w:szCs w:val="24"/>
      <w:lang w:eastAsia="de-DE"/>
    </w:rPr>
  </w:style>
  <w:style w:type="paragraph" w:styleId="ListBullet4">
    <w:name w:val="List Bullet 4"/>
    <w:basedOn w:val="Normal"/>
    <w:rsid w:val="009F5D17"/>
    <w:pPr>
      <w:numPr>
        <w:numId w:val="10"/>
      </w:numPr>
    </w:pPr>
    <w:rPr>
      <w:rFonts w:eastAsia="Times New Roman"/>
      <w:szCs w:val="24"/>
      <w:lang w:eastAsia="de-DE"/>
    </w:rPr>
  </w:style>
  <w:style w:type="paragraph" w:customStyle="1" w:styleId="ListDash">
    <w:name w:val="List Dash"/>
    <w:basedOn w:val="Normal"/>
    <w:rsid w:val="009F5D17"/>
    <w:pPr>
      <w:numPr>
        <w:numId w:val="11"/>
      </w:numPr>
    </w:pPr>
    <w:rPr>
      <w:rFonts w:eastAsia="Times New Roman"/>
      <w:szCs w:val="24"/>
      <w:lang w:eastAsia="de-DE"/>
    </w:rPr>
  </w:style>
  <w:style w:type="paragraph" w:customStyle="1" w:styleId="ListDash1">
    <w:name w:val="List Dash 1"/>
    <w:basedOn w:val="Normal"/>
    <w:rsid w:val="009F5D17"/>
    <w:pPr>
      <w:numPr>
        <w:numId w:val="12"/>
      </w:numPr>
    </w:pPr>
    <w:rPr>
      <w:rFonts w:eastAsia="Times New Roman"/>
      <w:szCs w:val="24"/>
      <w:lang w:eastAsia="de-DE"/>
    </w:rPr>
  </w:style>
  <w:style w:type="paragraph" w:customStyle="1" w:styleId="ListDash2">
    <w:name w:val="List Dash 2"/>
    <w:basedOn w:val="Normal"/>
    <w:rsid w:val="009F5D17"/>
    <w:pPr>
      <w:numPr>
        <w:numId w:val="13"/>
      </w:numPr>
    </w:pPr>
    <w:rPr>
      <w:rFonts w:eastAsia="Times New Roman"/>
      <w:szCs w:val="24"/>
      <w:lang w:eastAsia="de-DE"/>
    </w:rPr>
  </w:style>
  <w:style w:type="paragraph" w:customStyle="1" w:styleId="ListDash3">
    <w:name w:val="List Dash 3"/>
    <w:basedOn w:val="Normal"/>
    <w:rsid w:val="009F5D17"/>
    <w:pPr>
      <w:numPr>
        <w:numId w:val="14"/>
      </w:numPr>
    </w:pPr>
    <w:rPr>
      <w:rFonts w:eastAsia="Times New Roman"/>
      <w:szCs w:val="24"/>
      <w:lang w:eastAsia="de-DE"/>
    </w:rPr>
  </w:style>
  <w:style w:type="paragraph" w:customStyle="1" w:styleId="ListDash4">
    <w:name w:val="List Dash 4"/>
    <w:basedOn w:val="Normal"/>
    <w:rsid w:val="009F5D17"/>
    <w:pPr>
      <w:numPr>
        <w:numId w:val="15"/>
      </w:numPr>
    </w:pPr>
    <w:rPr>
      <w:rFonts w:eastAsia="Times New Roman"/>
      <w:szCs w:val="24"/>
      <w:lang w:eastAsia="de-DE"/>
    </w:rPr>
  </w:style>
  <w:style w:type="paragraph" w:styleId="CommentSubject">
    <w:name w:val="annotation subject"/>
    <w:basedOn w:val="CommentText"/>
    <w:next w:val="CommentText"/>
    <w:link w:val="CommentSubjectChar"/>
    <w:uiPriority w:val="99"/>
    <w:semiHidden/>
    <w:unhideWhenUsed/>
    <w:rsid w:val="009F5D17"/>
    <w:rPr>
      <w:b/>
      <w:bCs/>
    </w:rPr>
  </w:style>
  <w:style w:type="character" w:customStyle="1" w:styleId="CommentSubjectChar">
    <w:name w:val="Comment Subject Char"/>
    <w:basedOn w:val="CommentTextChar"/>
    <w:link w:val="CommentSubject"/>
    <w:uiPriority w:val="99"/>
    <w:semiHidden/>
    <w:rsid w:val="009F5D17"/>
    <w:rPr>
      <w:rFonts w:ascii="Times New Roman" w:eastAsia="Calibri" w:hAnsi="Times New Roman" w:cs="Times New Roman"/>
      <w:b/>
      <w:bCs/>
      <w:sz w:val="20"/>
      <w:szCs w:val="20"/>
      <w:lang w:val="en-GB"/>
    </w:rPr>
  </w:style>
  <w:style w:type="table" w:styleId="TableGrid">
    <w:name w:val="Table Grid"/>
    <w:basedOn w:val="TableNormal"/>
    <w:uiPriority w:val="59"/>
    <w:rsid w:val="009F5D17"/>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Table legend,Tab_Überschrift,Figure reference,Caption Char1,Caption Char Char,Caption Char1 Char Char Char,Caption Char Char Char Char Char,Caption Char1 Char Char Char Char Char,Caption Char Char Char Char Char Char Char,Caption Char,Legend"/>
    <w:basedOn w:val="Normal"/>
    <w:next w:val="Normal"/>
    <w:link w:val="CaptionChar2"/>
    <w:uiPriority w:val="99"/>
    <w:qFormat/>
    <w:rsid w:val="00FD757F"/>
    <w:pPr>
      <w:spacing w:before="0" w:after="200"/>
      <w:jc w:val="left"/>
    </w:pPr>
    <w:rPr>
      <w:rFonts w:ascii="Arial" w:eastAsia="Calibri" w:hAnsi="Arial"/>
      <w:b/>
      <w:bCs/>
      <w:color w:val="1F497D"/>
      <w:sz w:val="20"/>
      <w:szCs w:val="18"/>
    </w:rPr>
  </w:style>
  <w:style w:type="character" w:customStyle="1" w:styleId="CaptionChar2">
    <w:name w:val="Caption Char2"/>
    <w:aliases w:val="Table legend Char,Tab_Überschrift Char,Figure reference Char,Caption Char1 Char,Caption Char Char Char,Caption Char1 Char Char Char Char,Caption Char Char Char Char Char Char,Caption Char1 Char Char Char Char Char Char,Caption Char Char1"/>
    <w:link w:val="Caption"/>
    <w:uiPriority w:val="99"/>
    <w:locked/>
    <w:rsid w:val="009F5D17"/>
    <w:rPr>
      <w:rFonts w:ascii="Arial" w:eastAsia="Calibri" w:hAnsi="Arial" w:cs="Times New Roman"/>
      <w:b/>
      <w:bCs/>
      <w:color w:val="1F497D"/>
      <w:sz w:val="20"/>
      <w:szCs w:val="18"/>
      <w:lang w:val="en-GB"/>
    </w:rPr>
  </w:style>
  <w:style w:type="character" w:styleId="PlaceholderText">
    <w:name w:val="Placeholder Text"/>
    <w:basedOn w:val="DefaultParagraphFont"/>
    <w:uiPriority w:val="99"/>
    <w:semiHidden/>
    <w:rsid w:val="00FD757F"/>
    <w:rPr>
      <w:color w:val="808080"/>
    </w:rPr>
  </w:style>
  <w:style w:type="paragraph" w:styleId="Revision">
    <w:name w:val="Revision"/>
    <w:hidden/>
    <w:uiPriority w:val="99"/>
    <w:semiHidden/>
    <w:rsid w:val="00FD757F"/>
    <w:pPr>
      <w:spacing w:after="0" w:line="240" w:lineRule="auto"/>
    </w:pPr>
    <w:rPr>
      <w:rFonts w:ascii="Times New Roman" w:eastAsia="Calibri" w:hAnsi="Times New Roman" w:cs="Times New Roman"/>
      <w:sz w:val="24"/>
      <w:lang w:val="en-GB"/>
    </w:rPr>
  </w:style>
  <w:style w:type="paragraph" w:styleId="ListParagraph">
    <w:name w:val="List Paragraph"/>
    <w:basedOn w:val="Normal"/>
    <w:uiPriority w:val="34"/>
    <w:qFormat/>
    <w:rsid w:val="00D83AF8"/>
    <w:pPr>
      <w:ind w:left="708"/>
    </w:pPr>
    <w:rPr>
      <w:rFonts w:eastAsia="Times New Roman"/>
      <w:szCs w:val="24"/>
    </w:rPr>
  </w:style>
  <w:style w:type="paragraph" w:customStyle="1" w:styleId="Default">
    <w:name w:val="Default"/>
    <w:rsid w:val="00E4474E"/>
    <w:pPr>
      <w:autoSpaceDE w:val="0"/>
      <w:autoSpaceDN w:val="0"/>
      <w:adjustRightInd w:val="0"/>
      <w:spacing w:after="0" w:line="240" w:lineRule="auto"/>
    </w:pPr>
    <w:rPr>
      <w:rFonts w:ascii="EUAlbertina" w:hAnsi="EUAlbertina" w:cs="EUAlbertina"/>
      <w:color w:val="000000"/>
      <w:sz w:val="24"/>
      <w:szCs w:val="24"/>
      <w:lang w:val="en-GB"/>
    </w:rPr>
  </w:style>
  <w:style w:type="paragraph" w:styleId="TableofFigures">
    <w:name w:val="table of figures"/>
    <w:basedOn w:val="Normal"/>
    <w:next w:val="Normal"/>
    <w:uiPriority w:val="99"/>
    <w:semiHidden/>
    <w:unhideWhenUsed/>
    <w:rsid w:val="001731F4"/>
    <w:pPr>
      <w:spacing w:after="0"/>
    </w:pPr>
  </w:style>
  <w:style w:type="character" w:styleId="Hyperlink">
    <w:name w:val="Hyperlink"/>
    <w:basedOn w:val="DefaultParagraphFont"/>
    <w:uiPriority w:val="99"/>
    <w:unhideWhenUsed/>
    <w:rsid w:val="00D648FC"/>
    <w:rPr>
      <w:color w:val="0000FF" w:themeColor="hyperlink"/>
      <w:u w:val="single"/>
    </w:rPr>
  </w:style>
  <w:style w:type="paragraph" w:styleId="Header">
    <w:name w:val="header"/>
    <w:basedOn w:val="Normal"/>
    <w:link w:val="HeaderChar"/>
    <w:uiPriority w:val="99"/>
    <w:semiHidden/>
    <w:unhideWhenUsed/>
    <w:rsid w:val="00877878"/>
    <w:pPr>
      <w:tabs>
        <w:tab w:val="center" w:pos="4535"/>
        <w:tab w:val="right" w:pos="9071"/>
      </w:tabs>
      <w:spacing w:before="0"/>
    </w:pPr>
  </w:style>
  <w:style w:type="character" w:customStyle="1" w:styleId="HeaderChar">
    <w:name w:val="Header Char"/>
    <w:basedOn w:val="DefaultParagraphFont"/>
    <w:link w:val="Header"/>
    <w:uiPriority w:val="99"/>
    <w:semiHidden/>
    <w:rsid w:val="00877878"/>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rsid w:val="0087787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sid w:val="00877878"/>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877878"/>
    <w:pPr>
      <w:tabs>
        <w:tab w:val="center" w:pos="7285"/>
        <w:tab w:val="right" w:pos="14003"/>
      </w:tabs>
      <w:spacing w:before="0"/>
    </w:pPr>
  </w:style>
  <w:style w:type="paragraph" w:customStyle="1" w:styleId="FooterLandscape">
    <w:name w:val="FooterLandscape"/>
    <w:basedOn w:val="Normal"/>
    <w:rsid w:val="0087787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87787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87787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25"/>
      </w:numPr>
    </w:pPr>
  </w:style>
  <w:style w:type="paragraph" w:customStyle="1" w:styleId="Tiret1">
    <w:name w:val="Tiret 1"/>
    <w:basedOn w:val="Point1"/>
    <w:rsid w:val="00877878"/>
    <w:pPr>
      <w:numPr>
        <w:numId w:val="26"/>
      </w:numPr>
    </w:pPr>
  </w:style>
  <w:style w:type="paragraph" w:customStyle="1" w:styleId="Tiret2">
    <w:name w:val="Tiret 2"/>
    <w:basedOn w:val="Point2"/>
    <w:rsid w:val="00877878"/>
    <w:pPr>
      <w:numPr>
        <w:numId w:val="27"/>
      </w:numPr>
    </w:pPr>
  </w:style>
  <w:style w:type="paragraph" w:customStyle="1" w:styleId="Tiret3">
    <w:name w:val="Tiret 3"/>
    <w:basedOn w:val="Point3"/>
    <w:rsid w:val="00877878"/>
    <w:pPr>
      <w:numPr>
        <w:numId w:val="28"/>
      </w:numPr>
    </w:pPr>
  </w:style>
  <w:style w:type="paragraph" w:customStyle="1" w:styleId="Tiret4">
    <w:name w:val="Tiret 4"/>
    <w:basedOn w:val="Point4"/>
    <w:rsid w:val="00877878"/>
    <w:pPr>
      <w:numPr>
        <w:numId w:val="29"/>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30"/>
      </w:numPr>
    </w:pPr>
  </w:style>
  <w:style w:type="paragraph" w:customStyle="1" w:styleId="NumPar2">
    <w:name w:val="NumPar 2"/>
    <w:basedOn w:val="Normal"/>
    <w:next w:val="Text1"/>
    <w:rsid w:val="00877878"/>
    <w:pPr>
      <w:numPr>
        <w:ilvl w:val="1"/>
        <w:numId w:val="30"/>
      </w:numPr>
    </w:pPr>
  </w:style>
  <w:style w:type="paragraph" w:customStyle="1" w:styleId="NumPar3">
    <w:name w:val="NumPar 3"/>
    <w:basedOn w:val="Normal"/>
    <w:next w:val="Text1"/>
    <w:rsid w:val="00877878"/>
    <w:pPr>
      <w:numPr>
        <w:ilvl w:val="2"/>
        <w:numId w:val="30"/>
      </w:numPr>
    </w:pPr>
  </w:style>
  <w:style w:type="paragraph" w:customStyle="1" w:styleId="NumPar4">
    <w:name w:val="NumPar 4"/>
    <w:basedOn w:val="Normal"/>
    <w:next w:val="Text1"/>
    <w:rsid w:val="00877878"/>
    <w:pPr>
      <w:numPr>
        <w:ilvl w:val="3"/>
        <w:numId w:val="30"/>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32"/>
      </w:numPr>
    </w:pPr>
  </w:style>
  <w:style w:type="paragraph" w:customStyle="1" w:styleId="Point1number">
    <w:name w:val="Point 1 (number)"/>
    <w:basedOn w:val="Normal"/>
    <w:rsid w:val="00877878"/>
    <w:pPr>
      <w:numPr>
        <w:ilvl w:val="2"/>
        <w:numId w:val="32"/>
      </w:numPr>
    </w:pPr>
  </w:style>
  <w:style w:type="paragraph" w:customStyle="1" w:styleId="Point2number">
    <w:name w:val="Point 2 (number)"/>
    <w:basedOn w:val="Normal"/>
    <w:rsid w:val="00877878"/>
    <w:pPr>
      <w:numPr>
        <w:ilvl w:val="4"/>
        <w:numId w:val="32"/>
      </w:numPr>
    </w:pPr>
  </w:style>
  <w:style w:type="paragraph" w:customStyle="1" w:styleId="Point3number">
    <w:name w:val="Point 3 (number)"/>
    <w:basedOn w:val="Normal"/>
    <w:rsid w:val="00877878"/>
    <w:pPr>
      <w:numPr>
        <w:ilvl w:val="6"/>
        <w:numId w:val="32"/>
      </w:numPr>
    </w:pPr>
  </w:style>
  <w:style w:type="paragraph" w:customStyle="1" w:styleId="Point0letter">
    <w:name w:val="Point 0 (letter)"/>
    <w:basedOn w:val="Normal"/>
    <w:rsid w:val="00877878"/>
    <w:pPr>
      <w:numPr>
        <w:ilvl w:val="1"/>
        <w:numId w:val="32"/>
      </w:numPr>
    </w:pPr>
  </w:style>
  <w:style w:type="paragraph" w:customStyle="1" w:styleId="Point1letter">
    <w:name w:val="Point 1 (letter)"/>
    <w:basedOn w:val="Normal"/>
    <w:rsid w:val="00877878"/>
    <w:pPr>
      <w:numPr>
        <w:ilvl w:val="3"/>
        <w:numId w:val="32"/>
      </w:numPr>
    </w:pPr>
  </w:style>
  <w:style w:type="paragraph" w:customStyle="1" w:styleId="Point2letter">
    <w:name w:val="Point 2 (letter)"/>
    <w:basedOn w:val="Normal"/>
    <w:rsid w:val="00877878"/>
    <w:pPr>
      <w:numPr>
        <w:ilvl w:val="5"/>
        <w:numId w:val="32"/>
      </w:numPr>
    </w:pPr>
  </w:style>
  <w:style w:type="paragraph" w:customStyle="1" w:styleId="Point3letter">
    <w:name w:val="Point 3 (letter)"/>
    <w:basedOn w:val="Normal"/>
    <w:rsid w:val="00877878"/>
    <w:pPr>
      <w:numPr>
        <w:ilvl w:val="7"/>
        <w:numId w:val="32"/>
      </w:numPr>
    </w:pPr>
  </w:style>
  <w:style w:type="paragraph" w:customStyle="1" w:styleId="Point4letter">
    <w:name w:val="Point 4 (letter)"/>
    <w:basedOn w:val="Normal"/>
    <w:rsid w:val="00877878"/>
    <w:pPr>
      <w:numPr>
        <w:ilvl w:val="8"/>
        <w:numId w:val="32"/>
      </w:numPr>
    </w:pPr>
  </w:style>
  <w:style w:type="paragraph" w:customStyle="1" w:styleId="Bullet0">
    <w:name w:val="Bullet 0"/>
    <w:basedOn w:val="Normal"/>
    <w:rsid w:val="00877878"/>
    <w:pPr>
      <w:numPr>
        <w:numId w:val="33"/>
      </w:numPr>
    </w:pPr>
  </w:style>
  <w:style w:type="paragraph" w:customStyle="1" w:styleId="Bullet1">
    <w:name w:val="Bullet 1"/>
    <w:basedOn w:val="Normal"/>
    <w:rsid w:val="00877878"/>
    <w:pPr>
      <w:numPr>
        <w:numId w:val="34"/>
      </w:numPr>
    </w:pPr>
  </w:style>
  <w:style w:type="paragraph" w:customStyle="1" w:styleId="Bullet2">
    <w:name w:val="Bullet 2"/>
    <w:basedOn w:val="Normal"/>
    <w:rsid w:val="00877878"/>
    <w:pPr>
      <w:numPr>
        <w:numId w:val="35"/>
      </w:numPr>
    </w:pPr>
  </w:style>
  <w:style w:type="paragraph" w:customStyle="1" w:styleId="Bullet3">
    <w:name w:val="Bullet 3"/>
    <w:basedOn w:val="Normal"/>
    <w:rsid w:val="00877878"/>
    <w:pPr>
      <w:numPr>
        <w:numId w:val="36"/>
      </w:numPr>
    </w:pPr>
  </w:style>
  <w:style w:type="paragraph" w:customStyle="1" w:styleId="Bullet4">
    <w:name w:val="Bullet 4"/>
    <w:basedOn w:val="Normal"/>
    <w:rsid w:val="00877878"/>
    <w:pPr>
      <w:numPr>
        <w:numId w:val="37"/>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38"/>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5671">
      <w:bodyDiv w:val="1"/>
      <w:marLeft w:val="0"/>
      <w:marRight w:val="0"/>
      <w:marTop w:val="0"/>
      <w:marBottom w:val="0"/>
      <w:divBdr>
        <w:top w:val="none" w:sz="0" w:space="0" w:color="auto"/>
        <w:left w:val="none" w:sz="0" w:space="0" w:color="auto"/>
        <w:bottom w:val="none" w:sz="0" w:space="0" w:color="auto"/>
        <w:right w:val="none" w:sz="0" w:space="0" w:color="auto"/>
      </w:divBdr>
    </w:div>
    <w:div w:id="457064704">
      <w:bodyDiv w:val="1"/>
      <w:marLeft w:val="0"/>
      <w:marRight w:val="0"/>
      <w:marTop w:val="0"/>
      <w:marBottom w:val="0"/>
      <w:divBdr>
        <w:top w:val="none" w:sz="0" w:space="0" w:color="auto"/>
        <w:left w:val="none" w:sz="0" w:space="0" w:color="auto"/>
        <w:bottom w:val="none" w:sz="0" w:space="0" w:color="auto"/>
        <w:right w:val="none" w:sz="0" w:space="0" w:color="auto"/>
      </w:divBdr>
    </w:div>
    <w:div w:id="505024714">
      <w:bodyDiv w:val="1"/>
      <w:marLeft w:val="0"/>
      <w:marRight w:val="0"/>
      <w:marTop w:val="0"/>
      <w:marBottom w:val="0"/>
      <w:divBdr>
        <w:top w:val="none" w:sz="0" w:space="0" w:color="auto"/>
        <w:left w:val="none" w:sz="0" w:space="0" w:color="auto"/>
        <w:bottom w:val="none" w:sz="0" w:space="0" w:color="auto"/>
        <w:right w:val="none" w:sz="0" w:space="0" w:color="auto"/>
      </w:divBdr>
    </w:div>
    <w:div w:id="552930346">
      <w:bodyDiv w:val="1"/>
      <w:marLeft w:val="0"/>
      <w:marRight w:val="0"/>
      <w:marTop w:val="0"/>
      <w:marBottom w:val="0"/>
      <w:divBdr>
        <w:top w:val="none" w:sz="0" w:space="0" w:color="auto"/>
        <w:left w:val="none" w:sz="0" w:space="0" w:color="auto"/>
        <w:bottom w:val="none" w:sz="0" w:space="0" w:color="auto"/>
        <w:right w:val="none" w:sz="0" w:space="0" w:color="auto"/>
      </w:divBdr>
    </w:div>
    <w:div w:id="747192472">
      <w:bodyDiv w:val="1"/>
      <w:marLeft w:val="0"/>
      <w:marRight w:val="0"/>
      <w:marTop w:val="0"/>
      <w:marBottom w:val="0"/>
      <w:divBdr>
        <w:top w:val="none" w:sz="0" w:space="0" w:color="auto"/>
        <w:left w:val="none" w:sz="0" w:space="0" w:color="auto"/>
        <w:bottom w:val="none" w:sz="0" w:space="0" w:color="auto"/>
        <w:right w:val="none" w:sz="0" w:space="0" w:color="auto"/>
      </w:divBdr>
    </w:div>
    <w:div w:id="1083337868">
      <w:bodyDiv w:val="1"/>
      <w:marLeft w:val="0"/>
      <w:marRight w:val="0"/>
      <w:marTop w:val="0"/>
      <w:marBottom w:val="0"/>
      <w:divBdr>
        <w:top w:val="none" w:sz="0" w:space="0" w:color="auto"/>
        <w:left w:val="none" w:sz="0" w:space="0" w:color="auto"/>
        <w:bottom w:val="none" w:sz="0" w:space="0" w:color="auto"/>
        <w:right w:val="none" w:sz="0" w:space="0" w:color="auto"/>
      </w:divBdr>
    </w:div>
    <w:div w:id="1330718297">
      <w:bodyDiv w:val="1"/>
      <w:marLeft w:val="0"/>
      <w:marRight w:val="0"/>
      <w:marTop w:val="0"/>
      <w:marBottom w:val="0"/>
      <w:divBdr>
        <w:top w:val="none" w:sz="0" w:space="0" w:color="auto"/>
        <w:left w:val="none" w:sz="0" w:space="0" w:color="auto"/>
        <w:bottom w:val="none" w:sz="0" w:space="0" w:color="auto"/>
        <w:right w:val="none" w:sz="0" w:space="0" w:color="auto"/>
      </w:divBdr>
    </w:div>
    <w:div w:id="1439449225">
      <w:bodyDiv w:val="1"/>
      <w:marLeft w:val="0"/>
      <w:marRight w:val="0"/>
      <w:marTop w:val="0"/>
      <w:marBottom w:val="0"/>
      <w:divBdr>
        <w:top w:val="none" w:sz="0" w:space="0" w:color="auto"/>
        <w:left w:val="none" w:sz="0" w:space="0" w:color="auto"/>
        <w:bottom w:val="none" w:sz="0" w:space="0" w:color="auto"/>
        <w:right w:val="none" w:sz="0" w:space="0" w:color="auto"/>
      </w:divBdr>
    </w:div>
    <w:div w:id="1553301272">
      <w:bodyDiv w:val="1"/>
      <w:marLeft w:val="0"/>
      <w:marRight w:val="0"/>
      <w:marTop w:val="0"/>
      <w:marBottom w:val="0"/>
      <w:divBdr>
        <w:top w:val="none" w:sz="0" w:space="0" w:color="auto"/>
        <w:left w:val="none" w:sz="0" w:space="0" w:color="auto"/>
        <w:bottom w:val="none" w:sz="0" w:space="0" w:color="auto"/>
        <w:right w:val="none" w:sz="0" w:space="0" w:color="auto"/>
      </w:divBdr>
    </w:div>
    <w:div w:id="1565026959">
      <w:bodyDiv w:val="1"/>
      <w:marLeft w:val="0"/>
      <w:marRight w:val="0"/>
      <w:marTop w:val="0"/>
      <w:marBottom w:val="0"/>
      <w:divBdr>
        <w:top w:val="none" w:sz="0" w:space="0" w:color="auto"/>
        <w:left w:val="none" w:sz="0" w:space="0" w:color="auto"/>
        <w:bottom w:val="none" w:sz="0" w:space="0" w:color="auto"/>
        <w:right w:val="none" w:sz="0" w:space="0" w:color="auto"/>
      </w:divBdr>
    </w:div>
    <w:div w:id="178607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EF6"/>
    <w:rsid w:val="008F0EF6"/>
    <w:rsid w:val="00E30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0EF6"/>
    <w:rPr>
      <w:color w:val="808080"/>
    </w:rPr>
  </w:style>
  <w:style w:type="paragraph" w:customStyle="1" w:styleId="28642D0304984662BE7BE4AC67B5471C">
    <w:name w:val="28642D0304984662BE7BE4AC67B5471C"/>
    <w:rsid w:val="008F0EF6"/>
  </w:style>
  <w:style w:type="paragraph" w:customStyle="1" w:styleId="1C01EB57D3C14BC3ABFF771306FF9D95">
    <w:name w:val="1C01EB57D3C14BC3ABFF771306FF9D95"/>
    <w:rsid w:val="008F0E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0EF6"/>
    <w:rPr>
      <w:color w:val="808080"/>
    </w:rPr>
  </w:style>
  <w:style w:type="paragraph" w:customStyle="1" w:styleId="28642D0304984662BE7BE4AC67B5471C">
    <w:name w:val="28642D0304984662BE7BE4AC67B5471C"/>
    <w:rsid w:val="008F0EF6"/>
  </w:style>
  <w:style w:type="paragraph" w:customStyle="1" w:styleId="1C01EB57D3C14BC3ABFF771306FF9D95">
    <w:name w:val="1C01EB57D3C14BC3ABFF771306FF9D95"/>
    <w:rsid w:val="008F0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2FBBB30-D7E3-442E-A88D-3EC55B236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Pages>
  <Words>3351</Words>
  <Characters>18386</Characters>
  <Application>Microsoft Office Word</Application>
  <DocSecurity>0</DocSecurity>
  <Lines>329</Lines>
  <Paragraphs>127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ALVAREZ Marcos (ENER)</dc:creator>
  <cp:lastModifiedBy>MICHIELS Isabelle (ENER)</cp:lastModifiedBy>
  <cp:revision>3</cp:revision>
  <cp:lastPrinted>2018-06-11T12:13:00Z</cp:lastPrinted>
  <dcterms:created xsi:type="dcterms:W3CDTF">2018-10-14T14:53:00Z</dcterms:created>
  <dcterms:modified xsi:type="dcterms:W3CDTF">2018-10-14T14:53:00Z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5.8.86.0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SJ-001</vt:lpwstr>
  </property>
  <property fmtid="{D5CDD505-2E9C-101B-9397-08002B2CF9AE}" pid="9" name="_NewReviewCycle">
    <vt:lpwstr/>
  </property>
  <property fmtid="{D5CDD505-2E9C-101B-9397-08002B2CF9AE}" pid="10" name="Level of sensitivity">
    <vt:lpwstr>Standard treatment</vt:lpwstr>
  </property>
  <property fmtid="{D5CDD505-2E9C-101B-9397-08002B2CF9AE}" pid="11" name="DQCStatus">
    <vt:lpwstr>Green (DQC version 03)</vt:lpwstr>
  </property>
</Properties>
</file>